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257" w:rsidRPr="00757AA7" w:rsidRDefault="00E56257" w:rsidP="00E56257">
      <w:pPr>
        <w:jc w:val="center"/>
        <w:rPr>
          <w:b/>
          <w:sz w:val="24"/>
          <w:szCs w:val="24"/>
          <w:shd w:val="clear" w:color="auto" w:fill="FFFFFF"/>
        </w:rPr>
      </w:pPr>
      <w:r w:rsidRPr="00757AA7">
        <w:rPr>
          <w:b/>
          <w:sz w:val="24"/>
          <w:szCs w:val="24"/>
          <w:shd w:val="clear" w:color="auto" w:fill="FFFFFF"/>
        </w:rPr>
        <w:t>Program kvalifikačného vzdelávania</w:t>
      </w:r>
    </w:p>
    <w:p w:rsidR="00016114" w:rsidRDefault="00E56257" w:rsidP="00E56257">
      <w:pPr>
        <w:spacing w:before="10" w:after="1"/>
        <w:ind w:left="2160" w:firstLine="720"/>
        <w:rPr>
          <w:b/>
          <w:sz w:val="24"/>
          <w:szCs w:val="24"/>
          <w:shd w:val="clear" w:color="auto" w:fill="FFFFFF"/>
        </w:rPr>
      </w:pPr>
      <w:r w:rsidRPr="00757AA7">
        <w:rPr>
          <w:b/>
          <w:sz w:val="24"/>
          <w:szCs w:val="24"/>
          <w:shd w:val="clear" w:color="auto" w:fill="FFFFFF"/>
        </w:rPr>
        <w:t xml:space="preserve">  Doplňujúce pedagogické štúdium</w:t>
      </w:r>
    </w:p>
    <w:p w:rsidR="008D6CA6" w:rsidRDefault="008D6CA6" w:rsidP="00E56257">
      <w:pPr>
        <w:spacing w:before="10" w:after="1"/>
        <w:ind w:left="2160" w:firstLine="720"/>
        <w:rPr>
          <w:sz w:val="11"/>
        </w:rPr>
      </w:pPr>
    </w:p>
    <w:tbl>
      <w:tblPr>
        <w:tblStyle w:val="TableNormal"/>
        <w:tblW w:w="15461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3376"/>
        <w:gridCol w:w="5828"/>
        <w:gridCol w:w="834"/>
        <w:gridCol w:w="1603"/>
        <w:gridCol w:w="1856"/>
        <w:gridCol w:w="1856"/>
      </w:tblGrid>
      <w:tr w:rsidR="00F2429B" w:rsidTr="00B93DAD">
        <w:trPr>
          <w:gridBefore w:val="1"/>
          <w:gridAfter w:val="3"/>
          <w:wBefore w:w="108" w:type="dxa"/>
          <w:wAfter w:w="5315" w:type="dxa"/>
          <w:trHeight w:val="705"/>
        </w:trPr>
        <w:tc>
          <w:tcPr>
            <w:tcW w:w="3376" w:type="dxa"/>
          </w:tcPr>
          <w:p w:rsidR="004A5CA4" w:rsidRPr="000F67AD" w:rsidRDefault="004A5CA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4A5CA4" w:rsidRPr="00E56257" w:rsidRDefault="004A5CA4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F2429B" w:rsidRPr="00E56257">
              <w:rPr>
                <w:b/>
                <w:sz w:val="24"/>
                <w:szCs w:val="24"/>
              </w:rPr>
              <w:t xml:space="preserve">Názov, sídlo, identifikačné číslo </w:t>
            </w:r>
            <w:r w:rsidRPr="00E56257">
              <w:rPr>
                <w:b/>
                <w:sz w:val="24"/>
                <w:szCs w:val="24"/>
              </w:rPr>
              <w:t xml:space="preserve"> </w:t>
            </w:r>
          </w:p>
          <w:p w:rsidR="005B1ED1" w:rsidRPr="00E56257" w:rsidRDefault="004A5CA4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  <w:r w:rsidRPr="00E56257">
              <w:rPr>
                <w:b/>
                <w:sz w:val="24"/>
                <w:szCs w:val="24"/>
              </w:rPr>
              <w:t xml:space="preserve">  </w:t>
            </w:r>
            <w:r w:rsidR="00F2429B" w:rsidRPr="00E56257">
              <w:rPr>
                <w:b/>
                <w:sz w:val="24"/>
                <w:szCs w:val="24"/>
              </w:rPr>
              <w:t xml:space="preserve">organizácie poskytovateľa </w:t>
            </w:r>
            <w:r w:rsidR="005B1ED1" w:rsidRPr="00E56257">
              <w:rPr>
                <w:b/>
                <w:sz w:val="24"/>
                <w:szCs w:val="24"/>
              </w:rPr>
              <w:t xml:space="preserve"> </w:t>
            </w:r>
          </w:p>
          <w:p w:rsidR="00F2429B" w:rsidRPr="000F67AD" w:rsidRDefault="005B1ED1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  <w:r w:rsidRPr="00E56257">
              <w:rPr>
                <w:b/>
                <w:sz w:val="24"/>
                <w:szCs w:val="24"/>
              </w:rPr>
              <w:t xml:space="preserve">  </w:t>
            </w:r>
            <w:r w:rsidR="00F2429B" w:rsidRPr="00E56257">
              <w:rPr>
                <w:b/>
                <w:sz w:val="24"/>
                <w:szCs w:val="24"/>
              </w:rPr>
              <w:t>programu</w:t>
            </w:r>
          </w:p>
        </w:tc>
        <w:tc>
          <w:tcPr>
            <w:tcW w:w="6662" w:type="dxa"/>
            <w:gridSpan w:val="2"/>
          </w:tcPr>
          <w:p w:rsidR="004A5CA4" w:rsidRPr="000F67AD" w:rsidRDefault="004A5CA4">
            <w:pPr>
              <w:pStyle w:val="TableParagraph"/>
              <w:spacing w:line="248" w:lineRule="exact"/>
              <w:rPr>
                <w:sz w:val="24"/>
                <w:szCs w:val="24"/>
              </w:rPr>
            </w:pPr>
          </w:p>
          <w:p w:rsidR="004A5CA4" w:rsidRPr="000F67AD" w:rsidRDefault="000F67AD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U</w:t>
            </w:r>
            <w:r w:rsidR="00F2429B" w:rsidRPr="000F67AD">
              <w:rPr>
                <w:sz w:val="24"/>
                <w:szCs w:val="24"/>
              </w:rPr>
              <w:t xml:space="preserve">niverzita J. </w:t>
            </w:r>
            <w:proofErr w:type="spellStart"/>
            <w:r w:rsidR="00F2429B" w:rsidRPr="000F67AD">
              <w:rPr>
                <w:sz w:val="24"/>
                <w:szCs w:val="24"/>
              </w:rPr>
              <w:t>Selyeho</w:t>
            </w:r>
            <w:proofErr w:type="spellEnd"/>
            <w:r w:rsidR="00F2429B" w:rsidRPr="000F67AD">
              <w:rPr>
                <w:sz w:val="24"/>
                <w:szCs w:val="24"/>
              </w:rPr>
              <w:t xml:space="preserve">, </w:t>
            </w:r>
            <w:r w:rsidRPr="000F67AD">
              <w:rPr>
                <w:sz w:val="24"/>
                <w:szCs w:val="24"/>
              </w:rPr>
              <w:t>Pedagogická fakulta</w:t>
            </w:r>
          </w:p>
          <w:p w:rsidR="004A5CA4" w:rsidRPr="000F67AD" w:rsidRDefault="004A5CA4" w:rsidP="008837B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Bratislavská cesta 3322, 945 01 </w:t>
            </w:r>
            <w:r w:rsidR="00F2429B" w:rsidRPr="000F67AD">
              <w:rPr>
                <w:sz w:val="24"/>
                <w:szCs w:val="24"/>
              </w:rPr>
              <w:t>Komárno</w:t>
            </w:r>
          </w:p>
          <w:p w:rsidR="000F67AD" w:rsidRPr="000F67AD" w:rsidRDefault="000F67AD" w:rsidP="008837B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IČO: 37961632</w:t>
            </w:r>
          </w:p>
        </w:tc>
      </w:tr>
      <w:tr w:rsidR="00016114" w:rsidTr="00B93DAD">
        <w:trPr>
          <w:gridBefore w:val="1"/>
          <w:gridAfter w:val="3"/>
          <w:wBefore w:w="108" w:type="dxa"/>
          <w:wAfter w:w="5315" w:type="dxa"/>
          <w:trHeight w:val="757"/>
        </w:trPr>
        <w:tc>
          <w:tcPr>
            <w:tcW w:w="3376" w:type="dxa"/>
          </w:tcPr>
          <w:p w:rsidR="00016114" w:rsidRPr="000F67AD" w:rsidRDefault="0001611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016114" w:rsidRPr="00E56257" w:rsidRDefault="00F2429B">
            <w:pPr>
              <w:pStyle w:val="TableParagraph"/>
              <w:rPr>
                <w:b/>
                <w:sz w:val="24"/>
                <w:szCs w:val="24"/>
              </w:rPr>
            </w:pPr>
            <w:r w:rsidRPr="00E56257">
              <w:rPr>
                <w:b/>
                <w:sz w:val="24"/>
                <w:szCs w:val="24"/>
              </w:rPr>
              <w:t>Názov</w:t>
            </w:r>
            <w:r w:rsidR="00F73267" w:rsidRPr="00E56257">
              <w:rPr>
                <w:b/>
                <w:sz w:val="24"/>
                <w:szCs w:val="24"/>
              </w:rPr>
              <w:t xml:space="preserve"> programu</w:t>
            </w:r>
            <w:r w:rsidRPr="00E56257">
              <w:rPr>
                <w:b/>
                <w:sz w:val="24"/>
                <w:szCs w:val="24"/>
              </w:rPr>
              <w:t xml:space="preserve"> vzdelávania</w:t>
            </w:r>
          </w:p>
        </w:tc>
        <w:tc>
          <w:tcPr>
            <w:tcW w:w="6662" w:type="dxa"/>
            <w:gridSpan w:val="2"/>
          </w:tcPr>
          <w:p w:rsidR="004A5CA4" w:rsidRPr="000F67AD" w:rsidRDefault="004A5CA4">
            <w:pPr>
              <w:pStyle w:val="TableParagraph"/>
              <w:spacing w:line="248" w:lineRule="exact"/>
              <w:rPr>
                <w:b/>
                <w:sz w:val="24"/>
                <w:szCs w:val="24"/>
              </w:rPr>
            </w:pPr>
          </w:p>
          <w:p w:rsidR="00016114" w:rsidRPr="00E56257" w:rsidRDefault="00F73267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E56257">
              <w:rPr>
                <w:sz w:val="24"/>
                <w:szCs w:val="24"/>
              </w:rPr>
              <w:t>DOPLŇUJÚCE PEDAGOGICKÉ ŠTÚDIUM (DPŠ)</w:t>
            </w:r>
          </w:p>
          <w:p w:rsidR="00E56257" w:rsidRPr="000F67AD" w:rsidRDefault="00F2429B" w:rsidP="0068341A">
            <w:pPr>
              <w:pStyle w:val="TableParagraph"/>
              <w:spacing w:line="250" w:lineRule="exact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Základný modul</w:t>
            </w:r>
          </w:p>
        </w:tc>
      </w:tr>
      <w:tr w:rsidR="00016114" w:rsidTr="00B93DAD">
        <w:trPr>
          <w:gridBefore w:val="1"/>
          <w:gridAfter w:val="3"/>
          <w:wBefore w:w="108" w:type="dxa"/>
          <w:wAfter w:w="5315" w:type="dxa"/>
          <w:trHeight w:val="562"/>
        </w:trPr>
        <w:tc>
          <w:tcPr>
            <w:tcW w:w="3376" w:type="dxa"/>
          </w:tcPr>
          <w:p w:rsidR="00016114" w:rsidRPr="00E56257" w:rsidRDefault="00E56257">
            <w:pPr>
              <w:pStyle w:val="TableParagraph"/>
              <w:spacing w:before="99"/>
              <w:rPr>
                <w:b/>
                <w:sz w:val="24"/>
                <w:szCs w:val="24"/>
              </w:rPr>
            </w:pPr>
            <w:r w:rsidRPr="00E56257">
              <w:rPr>
                <w:b/>
                <w:sz w:val="24"/>
                <w:szCs w:val="24"/>
              </w:rPr>
              <w:t>Druh</w:t>
            </w:r>
            <w:r w:rsidR="00F73267" w:rsidRPr="00E56257">
              <w:rPr>
                <w:b/>
                <w:sz w:val="24"/>
                <w:szCs w:val="24"/>
              </w:rPr>
              <w:t xml:space="preserve"> vzdelávania</w:t>
            </w:r>
          </w:p>
        </w:tc>
        <w:tc>
          <w:tcPr>
            <w:tcW w:w="6662" w:type="dxa"/>
            <w:gridSpan w:val="2"/>
          </w:tcPr>
          <w:p w:rsidR="00016114" w:rsidRPr="000F67AD" w:rsidRDefault="00E56257">
            <w:pPr>
              <w:pStyle w:val="TableParagraph"/>
              <w:spacing w:before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Kvalifikačné vzdelávanie</w:t>
            </w:r>
          </w:p>
        </w:tc>
      </w:tr>
      <w:tr w:rsidR="00016114" w:rsidTr="00B93DAD">
        <w:trPr>
          <w:gridBefore w:val="1"/>
          <w:gridAfter w:val="3"/>
          <w:wBefore w:w="108" w:type="dxa"/>
          <w:wAfter w:w="5315" w:type="dxa"/>
          <w:trHeight w:val="437"/>
        </w:trPr>
        <w:tc>
          <w:tcPr>
            <w:tcW w:w="3376" w:type="dxa"/>
          </w:tcPr>
          <w:p w:rsidR="00F2429B" w:rsidRPr="00E56257" w:rsidRDefault="00F2429B" w:rsidP="008837B0">
            <w:pPr>
              <w:pStyle w:val="TableParagraph"/>
              <w:spacing w:before="97"/>
              <w:rPr>
                <w:b/>
                <w:strike/>
                <w:sz w:val="24"/>
                <w:szCs w:val="24"/>
                <w:highlight w:val="yellow"/>
              </w:rPr>
            </w:pPr>
            <w:r w:rsidRPr="00E56257">
              <w:rPr>
                <w:b/>
                <w:sz w:val="24"/>
                <w:szCs w:val="24"/>
              </w:rPr>
              <w:t>Garantujúce pracovisko</w:t>
            </w:r>
          </w:p>
        </w:tc>
        <w:tc>
          <w:tcPr>
            <w:tcW w:w="6662" w:type="dxa"/>
            <w:gridSpan w:val="2"/>
          </w:tcPr>
          <w:p w:rsidR="00E56257" w:rsidRPr="003A1C8B" w:rsidRDefault="00F2429B" w:rsidP="00F2429B">
            <w:pPr>
              <w:pStyle w:val="TableParagraph"/>
              <w:spacing w:before="97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Pedagogická fakulta</w:t>
            </w:r>
          </w:p>
        </w:tc>
      </w:tr>
      <w:tr w:rsidR="009C1EAE" w:rsidTr="00B93DAD">
        <w:trPr>
          <w:gridBefore w:val="1"/>
          <w:gridAfter w:val="3"/>
          <w:wBefore w:w="108" w:type="dxa"/>
          <w:wAfter w:w="5315" w:type="dxa"/>
          <w:trHeight w:val="1073"/>
        </w:trPr>
        <w:tc>
          <w:tcPr>
            <w:tcW w:w="3376" w:type="dxa"/>
          </w:tcPr>
          <w:p w:rsidR="00F2429B" w:rsidRPr="00E56257" w:rsidRDefault="00F2429B" w:rsidP="00F2429B">
            <w:pPr>
              <w:pStyle w:val="TableParagraph"/>
              <w:spacing w:before="37"/>
              <w:ind w:left="0" w:right="411"/>
              <w:rPr>
                <w:b/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Pr="00E56257">
              <w:rPr>
                <w:b/>
                <w:sz w:val="24"/>
                <w:szCs w:val="24"/>
              </w:rPr>
              <w:t>Odborný garant</w:t>
            </w:r>
          </w:p>
        </w:tc>
        <w:tc>
          <w:tcPr>
            <w:tcW w:w="6662" w:type="dxa"/>
            <w:gridSpan w:val="2"/>
          </w:tcPr>
          <w:p w:rsidR="00E56257" w:rsidRDefault="00F2429B" w:rsidP="00924CC8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doc. Dr. univ. Agáta </w:t>
            </w:r>
            <w:proofErr w:type="spellStart"/>
            <w:r w:rsidRPr="000F67AD">
              <w:rPr>
                <w:sz w:val="24"/>
                <w:szCs w:val="24"/>
              </w:rPr>
              <w:t>Csehiová</w:t>
            </w:r>
            <w:proofErr w:type="spellEnd"/>
            <w:r w:rsidRPr="000F67AD">
              <w:rPr>
                <w:sz w:val="24"/>
                <w:szCs w:val="24"/>
              </w:rPr>
              <w:t>, PhD.</w:t>
            </w:r>
            <w:r w:rsidR="00E56257">
              <w:rPr>
                <w:sz w:val="24"/>
                <w:szCs w:val="24"/>
              </w:rPr>
              <w:t xml:space="preserve">                          </w:t>
            </w:r>
          </w:p>
          <w:p w:rsidR="00E56257" w:rsidRPr="00E56257" w:rsidRDefault="00E56257" w:rsidP="00924CC8">
            <w:pPr>
              <w:pStyle w:val="TableParagraph"/>
              <w:spacing w:before="164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hyperlink r:id="rId8" w:history="1">
              <w:r w:rsidRPr="00864A28">
                <w:rPr>
                  <w:rStyle w:val="Hiperhivatkozs"/>
                  <w:sz w:val="24"/>
                  <w:szCs w:val="24"/>
                </w:rPr>
                <w:t>csehiovaa@ujs.sk</w:t>
              </w:r>
            </w:hyperlink>
          </w:p>
        </w:tc>
      </w:tr>
      <w:tr w:rsidR="009C1EAE" w:rsidTr="00B93DAD">
        <w:trPr>
          <w:gridBefore w:val="1"/>
          <w:gridAfter w:val="3"/>
          <w:wBefore w:w="108" w:type="dxa"/>
          <w:wAfter w:w="5315" w:type="dxa"/>
          <w:trHeight w:val="528"/>
        </w:trPr>
        <w:tc>
          <w:tcPr>
            <w:tcW w:w="3376" w:type="dxa"/>
          </w:tcPr>
          <w:p w:rsidR="009C1EAE" w:rsidRPr="00E56257" w:rsidRDefault="005B1ED1" w:rsidP="005B1ED1">
            <w:pPr>
              <w:pStyle w:val="TableParagraph"/>
              <w:spacing w:before="100"/>
              <w:ind w:left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2429B" w:rsidRPr="00E56257">
              <w:rPr>
                <w:b/>
                <w:sz w:val="24"/>
                <w:szCs w:val="24"/>
              </w:rPr>
              <w:t>Rozsah vzdelávania</w:t>
            </w:r>
          </w:p>
        </w:tc>
        <w:tc>
          <w:tcPr>
            <w:tcW w:w="6662" w:type="dxa"/>
            <w:gridSpan w:val="2"/>
          </w:tcPr>
          <w:p w:rsidR="00F2429B" w:rsidRPr="000F67AD" w:rsidRDefault="0068341A" w:rsidP="003A1C8B">
            <w:pPr>
              <w:pStyle w:val="TableParagraph"/>
              <w:ind w:left="0" w:right="10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626F8" w:rsidRPr="000F67AD">
              <w:rPr>
                <w:sz w:val="24"/>
                <w:szCs w:val="24"/>
              </w:rPr>
              <w:t>2 roky/200</w:t>
            </w:r>
            <w:r w:rsidR="003A1C8B">
              <w:rPr>
                <w:sz w:val="24"/>
                <w:szCs w:val="24"/>
              </w:rPr>
              <w:t xml:space="preserve"> hodín (štandardná dĺžka)</w:t>
            </w:r>
          </w:p>
        </w:tc>
      </w:tr>
      <w:tr w:rsidR="00F2429B" w:rsidTr="00B93DAD">
        <w:trPr>
          <w:gridBefore w:val="1"/>
          <w:gridAfter w:val="3"/>
          <w:wBefore w:w="108" w:type="dxa"/>
          <w:wAfter w:w="5315" w:type="dxa"/>
          <w:trHeight w:val="538"/>
        </w:trPr>
        <w:tc>
          <w:tcPr>
            <w:tcW w:w="3376" w:type="dxa"/>
          </w:tcPr>
          <w:p w:rsidR="00F2429B" w:rsidRPr="00E56257" w:rsidRDefault="0038113D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  </w:t>
            </w:r>
            <w:r w:rsidR="00F2429B" w:rsidRPr="00E56257">
              <w:rPr>
                <w:b/>
                <w:sz w:val="24"/>
                <w:szCs w:val="24"/>
              </w:rPr>
              <w:t>Forma vzdelávania</w:t>
            </w:r>
          </w:p>
        </w:tc>
        <w:tc>
          <w:tcPr>
            <w:tcW w:w="6662" w:type="dxa"/>
            <w:gridSpan w:val="2"/>
          </w:tcPr>
          <w:p w:rsidR="00F2429B" w:rsidRPr="000F67AD" w:rsidRDefault="00A45412">
            <w:pPr>
              <w:pStyle w:val="TableParagraph"/>
              <w:spacing w:line="276" w:lineRule="auto"/>
              <w:ind w:right="1086"/>
              <w:rPr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>Prezenčná</w:t>
            </w:r>
            <w:r w:rsidR="00132123" w:rsidRPr="000F67AD">
              <w:rPr>
                <w:sz w:val="24"/>
                <w:szCs w:val="24"/>
              </w:rPr>
              <w:t xml:space="preserve"> </w:t>
            </w:r>
            <w:r w:rsidR="00E56257">
              <w:rPr>
                <w:sz w:val="24"/>
                <w:szCs w:val="24"/>
              </w:rPr>
              <w:t xml:space="preserve">a dištančná </w:t>
            </w:r>
            <w:r w:rsidR="00132123" w:rsidRPr="000F67AD">
              <w:rPr>
                <w:sz w:val="24"/>
                <w:szCs w:val="24"/>
              </w:rPr>
              <w:t>forma</w:t>
            </w:r>
            <w:r w:rsidR="001C77FC">
              <w:rPr>
                <w:sz w:val="24"/>
                <w:szCs w:val="24"/>
              </w:rPr>
              <w:t>, resp. kombinovaná forma,</w:t>
            </w:r>
            <w:r w:rsidR="009068A3">
              <w:rPr>
                <w:sz w:val="24"/>
                <w:szCs w:val="24"/>
              </w:rPr>
              <w:t xml:space="preserve"> </w:t>
            </w:r>
            <w:r w:rsidR="000B5D3E">
              <w:rPr>
                <w:sz w:val="24"/>
                <w:szCs w:val="24"/>
              </w:rPr>
              <w:t>pričom prezenčnú formu tvorí 168</w:t>
            </w:r>
            <w:r w:rsidR="001C77FC">
              <w:rPr>
                <w:sz w:val="24"/>
                <w:szCs w:val="24"/>
              </w:rPr>
              <w:t xml:space="preserve"> hodín a dištančnú </w:t>
            </w:r>
            <w:r w:rsidR="000B5D3E">
              <w:rPr>
                <w:sz w:val="24"/>
                <w:szCs w:val="24"/>
              </w:rPr>
              <w:t>formu 3</w:t>
            </w:r>
            <w:r w:rsidR="009068A3">
              <w:rPr>
                <w:sz w:val="24"/>
                <w:szCs w:val="24"/>
              </w:rPr>
              <w:t>2</w:t>
            </w:r>
            <w:r w:rsidR="001C77FC">
              <w:rPr>
                <w:sz w:val="24"/>
                <w:szCs w:val="24"/>
              </w:rPr>
              <w:t xml:space="preserve"> hodín.</w:t>
            </w:r>
          </w:p>
        </w:tc>
      </w:tr>
      <w:tr w:rsidR="000C180D" w:rsidTr="00B93DAD">
        <w:trPr>
          <w:gridBefore w:val="1"/>
          <w:gridAfter w:val="3"/>
          <w:wBefore w:w="108" w:type="dxa"/>
          <w:wAfter w:w="5315" w:type="dxa"/>
          <w:trHeight w:val="669"/>
        </w:trPr>
        <w:tc>
          <w:tcPr>
            <w:tcW w:w="3376" w:type="dxa"/>
            <w:vAlign w:val="center"/>
          </w:tcPr>
          <w:p w:rsidR="000C180D" w:rsidRPr="00757AA7" w:rsidRDefault="000C180D" w:rsidP="000C180D">
            <w:pPr>
              <w:spacing w:after="120"/>
              <w:rPr>
                <w:b/>
                <w:sz w:val="24"/>
                <w:szCs w:val="24"/>
              </w:rPr>
            </w:pPr>
            <w:r w:rsidRPr="00757AA7">
              <w:rPr>
                <w:b/>
                <w:sz w:val="24"/>
                <w:szCs w:val="24"/>
              </w:rPr>
              <w:t xml:space="preserve">  Jazyk vzdelávania</w:t>
            </w:r>
          </w:p>
        </w:tc>
        <w:tc>
          <w:tcPr>
            <w:tcW w:w="6662" w:type="dxa"/>
            <w:gridSpan w:val="2"/>
            <w:vAlign w:val="center"/>
          </w:tcPr>
          <w:p w:rsidR="000C180D" w:rsidRPr="00DA79B7" w:rsidRDefault="0068341A" w:rsidP="000C180D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0C180D" w:rsidRPr="00DA79B7">
              <w:rPr>
                <w:color w:val="000000"/>
                <w:sz w:val="24"/>
                <w:szCs w:val="24"/>
                <w:shd w:val="clear" w:color="auto" w:fill="FFFFFF"/>
              </w:rPr>
              <w:t>maďarský</w:t>
            </w:r>
          </w:p>
        </w:tc>
      </w:tr>
      <w:tr w:rsidR="00656675" w:rsidTr="00B93DAD">
        <w:trPr>
          <w:gridBefore w:val="1"/>
          <w:gridAfter w:val="3"/>
          <w:wBefore w:w="108" w:type="dxa"/>
          <w:wAfter w:w="5315" w:type="dxa"/>
          <w:trHeight w:val="699"/>
        </w:trPr>
        <w:tc>
          <w:tcPr>
            <w:tcW w:w="3376" w:type="dxa"/>
          </w:tcPr>
          <w:p w:rsidR="00656675" w:rsidRPr="00E56257" w:rsidRDefault="00656675">
            <w:pPr>
              <w:pStyle w:val="TableParagraph"/>
              <w:spacing w:before="4"/>
              <w:ind w:left="0"/>
              <w:rPr>
                <w:b/>
                <w:sz w:val="24"/>
                <w:szCs w:val="24"/>
              </w:rPr>
            </w:pPr>
            <w:r w:rsidRPr="00E56257">
              <w:rPr>
                <w:b/>
                <w:sz w:val="24"/>
                <w:szCs w:val="24"/>
              </w:rPr>
              <w:t xml:space="preserve">  Ciele a obsah vzdelávania</w:t>
            </w:r>
          </w:p>
        </w:tc>
        <w:tc>
          <w:tcPr>
            <w:tcW w:w="6662" w:type="dxa"/>
            <w:gridSpan w:val="2"/>
          </w:tcPr>
          <w:p w:rsidR="000C180D" w:rsidRPr="00DA79B7" w:rsidRDefault="000C180D" w:rsidP="00531FE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>Cieľom doplňujúceho pedagogického štúdia</w:t>
            </w:r>
            <w:r w:rsidRPr="00DA79B7">
              <w:rPr>
                <w:rStyle w:val="Kiemels2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79B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je</w:t>
            </w:r>
            <w:r w:rsidRPr="00DA79B7">
              <w:rPr>
                <w:rStyle w:val="Kiemels2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>získanie</w:t>
            </w:r>
            <w:r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>vzdelania, ktorým pedagogický zamestnanec v príslušnom stupni vyžadovaného vzdelania získa kvalifikačný predpoklad na výkon pracovnej činnosti</w:t>
            </w:r>
          </w:p>
          <w:p w:rsidR="000C180D" w:rsidRPr="00DA79B7" w:rsidRDefault="000C180D" w:rsidP="00531FE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 xml:space="preserve">a) v príslušnej kategórii a </w:t>
            </w:r>
            <w:proofErr w:type="spellStart"/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>podkategórii</w:t>
            </w:r>
            <w:proofErr w:type="spellEnd"/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 xml:space="preserve"> pedagogického zamestnanca,</w:t>
            </w:r>
          </w:p>
          <w:p w:rsidR="000C180D" w:rsidRPr="00DA79B7" w:rsidRDefault="000C180D" w:rsidP="00531FE4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A79B7">
              <w:rPr>
                <w:color w:val="000000"/>
                <w:sz w:val="24"/>
                <w:szCs w:val="24"/>
                <w:shd w:val="clear" w:color="auto" w:fill="FFFFFF"/>
              </w:rPr>
              <w:t>b) v ďalšej kategórii pedagogického zamestnanca.</w:t>
            </w:r>
          </w:p>
          <w:p w:rsidR="00CB6C0E" w:rsidRPr="00DA79B7" w:rsidRDefault="006D66E9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 xml:space="preserve">Obsah programu vychádza z cieľov programu doplňujúceho pedagogického štúdia, z cieľovej skupiny, z obsahu jednotlivých predmetov patriacich k daným tematickým celkom a čiastkových cieľov. </w:t>
            </w:r>
            <w:r w:rsidR="00CB6C0E" w:rsidRPr="00DA79B7">
              <w:rPr>
                <w:sz w:val="24"/>
                <w:szCs w:val="24"/>
              </w:rPr>
              <w:t xml:space="preserve">Obsah vzdelávania tvoria tematické celky s príslušným obsahom </w:t>
            </w:r>
            <w:r w:rsidR="00950B14" w:rsidRPr="00DA79B7">
              <w:rPr>
                <w:sz w:val="24"/>
                <w:szCs w:val="24"/>
              </w:rPr>
              <w:t xml:space="preserve">(jednotlivých predmetov) </w:t>
            </w:r>
            <w:r w:rsidR="00CB6C0E" w:rsidRPr="00DA79B7">
              <w:rPr>
                <w:sz w:val="24"/>
                <w:szCs w:val="24"/>
              </w:rPr>
              <w:t>a rozsahom v nasledovnom zložení:</w:t>
            </w:r>
          </w:p>
          <w:p w:rsidR="00675E33" w:rsidRPr="00DA79B7" w:rsidRDefault="00CB6C0E" w:rsidP="00675E33">
            <w:pPr>
              <w:pStyle w:val="Listaszerbekezds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DA79B7">
              <w:rPr>
                <w:b/>
                <w:sz w:val="24"/>
                <w:szCs w:val="24"/>
              </w:rPr>
              <w:t>Pedagogicko-psycholo</w:t>
            </w:r>
            <w:r w:rsidR="00531FE4" w:rsidRPr="00DA79B7">
              <w:rPr>
                <w:b/>
                <w:sz w:val="24"/>
                <w:szCs w:val="24"/>
              </w:rPr>
              <w:t>gický základ v rozsahu 90 hodín.</w:t>
            </w:r>
            <w:r w:rsidR="00531FE4" w:rsidRPr="00DA79B7">
              <w:rPr>
                <w:sz w:val="24"/>
                <w:szCs w:val="24"/>
              </w:rPr>
              <w:t xml:space="preserve"> </w:t>
            </w:r>
          </w:p>
          <w:p w:rsidR="002A1EB5" w:rsidRPr="00DA79B7" w:rsidRDefault="00F559ED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Obsah tematického celku 1. tvoria</w:t>
            </w:r>
            <w:r w:rsidR="002A1EB5" w:rsidRPr="00DA79B7">
              <w:rPr>
                <w:sz w:val="24"/>
                <w:szCs w:val="24"/>
              </w:rPr>
              <w:t xml:space="preserve"> témy</w:t>
            </w:r>
            <w:r w:rsidR="000014DE" w:rsidRPr="00DA79B7">
              <w:rPr>
                <w:sz w:val="24"/>
                <w:szCs w:val="24"/>
              </w:rPr>
              <w:t>, resp. predmety</w:t>
            </w:r>
            <w:r w:rsidR="002A1EB5" w:rsidRPr="00DA79B7">
              <w:rPr>
                <w:sz w:val="24"/>
                <w:szCs w:val="24"/>
              </w:rPr>
              <w:t>:</w:t>
            </w:r>
          </w:p>
          <w:p w:rsidR="002A1EB5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-Školský vzdelávací systém, vzdelávacie programy, školská politika a manažment</w:t>
            </w:r>
          </w:p>
          <w:p w:rsidR="002A1EB5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3A2237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Metódy a techniky učenia sa</w:t>
            </w:r>
          </w:p>
          <w:p w:rsidR="002A1EB5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3A2237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Vzdelávanie so ŠVVP</w:t>
            </w:r>
          </w:p>
          <w:p w:rsidR="002A1EB5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3A2237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 xml:space="preserve">Pedagogická diagnostika a </w:t>
            </w:r>
            <w:proofErr w:type="spellStart"/>
            <w:r w:rsidRPr="00DA79B7">
              <w:rPr>
                <w:sz w:val="24"/>
                <w:szCs w:val="24"/>
              </w:rPr>
              <w:t>eval</w:t>
            </w:r>
            <w:r w:rsidR="00DA79B7">
              <w:rPr>
                <w:sz w:val="24"/>
                <w:szCs w:val="24"/>
              </w:rPr>
              <w:t>v</w:t>
            </w:r>
            <w:r w:rsidRPr="00DA79B7">
              <w:rPr>
                <w:sz w:val="24"/>
                <w:szCs w:val="24"/>
              </w:rPr>
              <w:t>ácia</w:t>
            </w:r>
            <w:proofErr w:type="spellEnd"/>
            <w:r w:rsidRPr="00DA79B7">
              <w:rPr>
                <w:sz w:val="24"/>
                <w:szCs w:val="24"/>
              </w:rPr>
              <w:t xml:space="preserve"> vzdelávacieho procesu</w:t>
            </w:r>
          </w:p>
          <w:p w:rsidR="002A1EB5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3A2237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Vývinová psychológia a psychológia rôznych vekových skupín</w:t>
            </w:r>
          </w:p>
          <w:p w:rsidR="00531FE4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 xml:space="preserve">- Školské programy prevencie </w:t>
            </w:r>
          </w:p>
          <w:p w:rsidR="002A1EB5" w:rsidRPr="00DA79B7" w:rsidRDefault="003A2237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 Pedagogická psychológia</w:t>
            </w:r>
          </w:p>
          <w:p w:rsidR="002A1EB5" w:rsidRPr="00DA79B7" w:rsidRDefault="002A1EB5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531FE4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Pedagogická komunikácia</w:t>
            </w:r>
          </w:p>
          <w:p w:rsidR="00AA0793" w:rsidRPr="00DA79B7" w:rsidRDefault="00AA0793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3A2237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Pedagogický výskum</w:t>
            </w:r>
          </w:p>
          <w:p w:rsidR="00611795" w:rsidRPr="00DA79B7" w:rsidRDefault="002A1EB5" w:rsidP="00611795">
            <w:pPr>
              <w:jc w:val="both"/>
              <w:rPr>
                <w:b/>
                <w:sz w:val="24"/>
                <w:szCs w:val="24"/>
              </w:rPr>
            </w:pPr>
            <w:r w:rsidRPr="00DA79B7">
              <w:rPr>
                <w:i/>
                <w:sz w:val="24"/>
                <w:szCs w:val="24"/>
              </w:rPr>
              <w:t>Čiastkové</w:t>
            </w:r>
            <w:r w:rsidR="00531FE4" w:rsidRPr="00DA79B7">
              <w:rPr>
                <w:i/>
                <w:sz w:val="24"/>
                <w:szCs w:val="24"/>
              </w:rPr>
              <w:t xml:space="preserve"> ciele:</w:t>
            </w:r>
            <w:r w:rsidR="00BC10B6" w:rsidRPr="00DA79B7">
              <w:rPr>
                <w:sz w:val="24"/>
                <w:szCs w:val="24"/>
              </w:rPr>
              <w:t xml:space="preserve"> nadobudnúť</w:t>
            </w:r>
            <w:r w:rsidR="00BA2373" w:rsidRPr="00DA79B7">
              <w:rPr>
                <w:sz w:val="24"/>
                <w:szCs w:val="24"/>
              </w:rPr>
              <w:t xml:space="preserve"> vedomosti</w:t>
            </w:r>
            <w:r w:rsidR="00503633" w:rsidRPr="00DA79B7">
              <w:rPr>
                <w:sz w:val="24"/>
                <w:szCs w:val="24"/>
              </w:rPr>
              <w:t xml:space="preserve"> </w:t>
            </w:r>
            <w:r w:rsidR="007A4346" w:rsidRPr="00DA79B7">
              <w:rPr>
                <w:sz w:val="24"/>
                <w:szCs w:val="24"/>
              </w:rPr>
              <w:t xml:space="preserve">v oblasti pedagogicko-psychologických disciplín, </w:t>
            </w:r>
            <w:r w:rsidR="003A2237" w:rsidRPr="00DA79B7">
              <w:rPr>
                <w:sz w:val="24"/>
                <w:szCs w:val="24"/>
              </w:rPr>
              <w:t>o procesoch rozvoja pedagogiky a jednotlivých modeloch vzdelávania z vedeckého a odborného hľadiska</w:t>
            </w:r>
            <w:r w:rsidR="00AF7C96" w:rsidRPr="00DA79B7">
              <w:rPr>
                <w:sz w:val="24"/>
                <w:szCs w:val="24"/>
              </w:rPr>
              <w:t xml:space="preserve">, </w:t>
            </w:r>
            <w:r w:rsidR="002A5925" w:rsidRPr="00DA79B7">
              <w:rPr>
                <w:sz w:val="24"/>
                <w:szCs w:val="24"/>
              </w:rPr>
              <w:t>poznať možnosti edukácie žiakov so ŠVVP, oboznámiť sa s progresívnymi trendmi v oblasti pedagogiky a psychológie</w:t>
            </w:r>
            <w:r w:rsidR="00611795" w:rsidRPr="00DA79B7">
              <w:rPr>
                <w:sz w:val="24"/>
                <w:szCs w:val="24"/>
              </w:rPr>
              <w:t xml:space="preserve">, vedieť </w:t>
            </w:r>
            <w:r w:rsidR="00611795" w:rsidRPr="00DA79B7">
              <w:rPr>
                <w:sz w:val="24"/>
                <w:szCs w:val="24"/>
              </w:rPr>
              <w:lastRenderedPageBreak/>
              <w:t>analyzovať vyučovaciu hodinu z hľadiska pedagogickej komunikácie a</w:t>
            </w:r>
            <w:r w:rsidR="002A5925" w:rsidRPr="00DA79B7">
              <w:rPr>
                <w:sz w:val="24"/>
                <w:szCs w:val="24"/>
              </w:rPr>
              <w:t> </w:t>
            </w:r>
            <w:r w:rsidR="00611795" w:rsidRPr="00DA79B7">
              <w:rPr>
                <w:sz w:val="24"/>
                <w:szCs w:val="24"/>
              </w:rPr>
              <w:t>interakcie</w:t>
            </w:r>
            <w:r w:rsidR="002A5925" w:rsidRPr="00DA79B7">
              <w:rPr>
                <w:sz w:val="24"/>
                <w:szCs w:val="24"/>
              </w:rPr>
              <w:t>, získať kompetencie adaptovať výsledky pedagogického výskumu do edukačnej praxe</w:t>
            </w:r>
            <w:r w:rsidR="00611795" w:rsidRPr="00DA79B7">
              <w:rPr>
                <w:sz w:val="24"/>
                <w:szCs w:val="24"/>
              </w:rPr>
              <w:t>.</w:t>
            </w:r>
            <w:r w:rsidR="00611795" w:rsidRPr="00DA79B7">
              <w:rPr>
                <w:b/>
                <w:sz w:val="24"/>
                <w:szCs w:val="24"/>
              </w:rPr>
              <w:t xml:space="preserve"> </w:t>
            </w:r>
          </w:p>
          <w:p w:rsidR="00675E33" w:rsidRPr="00DA79B7" w:rsidRDefault="00CB6C0E" w:rsidP="00611795">
            <w:pPr>
              <w:pStyle w:val="Listaszerbekezds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DA79B7">
              <w:rPr>
                <w:b/>
                <w:sz w:val="24"/>
                <w:szCs w:val="24"/>
              </w:rPr>
              <w:t>Sociálno-</w:t>
            </w:r>
            <w:r w:rsidR="008F0984" w:rsidRPr="00DA79B7">
              <w:rPr>
                <w:b/>
                <w:sz w:val="24"/>
                <w:szCs w:val="24"/>
              </w:rPr>
              <w:t>v</w:t>
            </w:r>
            <w:r w:rsidR="00531FE4" w:rsidRPr="00DA79B7">
              <w:rPr>
                <w:b/>
                <w:sz w:val="24"/>
                <w:szCs w:val="24"/>
              </w:rPr>
              <w:t>edný základ v rozsahu 20 hodín.</w:t>
            </w:r>
            <w:r w:rsidR="00531FE4" w:rsidRPr="00DA79B7">
              <w:rPr>
                <w:sz w:val="24"/>
                <w:szCs w:val="24"/>
              </w:rPr>
              <w:t xml:space="preserve">  </w:t>
            </w:r>
          </w:p>
          <w:p w:rsidR="00CB6C0E" w:rsidRPr="00DA79B7" w:rsidRDefault="00531FE4" w:rsidP="00242531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O</w:t>
            </w:r>
            <w:r w:rsidR="008F0984" w:rsidRPr="00DA79B7">
              <w:rPr>
                <w:sz w:val="24"/>
                <w:szCs w:val="24"/>
              </w:rPr>
              <w:t xml:space="preserve">bsahom tematického celku </w:t>
            </w:r>
            <w:r w:rsidRPr="00DA79B7">
              <w:rPr>
                <w:sz w:val="24"/>
                <w:szCs w:val="24"/>
              </w:rPr>
              <w:t xml:space="preserve">2. </w:t>
            </w:r>
            <w:r w:rsidR="008F0984" w:rsidRPr="00DA79B7">
              <w:rPr>
                <w:sz w:val="24"/>
                <w:szCs w:val="24"/>
              </w:rPr>
              <w:t>sú témy:</w:t>
            </w:r>
          </w:p>
          <w:p w:rsidR="008F0984" w:rsidRPr="00DA79B7" w:rsidRDefault="008F0984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 Sociálna psychológia</w:t>
            </w:r>
          </w:p>
          <w:p w:rsidR="008F0984" w:rsidRPr="00DA79B7" w:rsidRDefault="003A2237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 xml:space="preserve">- </w:t>
            </w:r>
            <w:proofErr w:type="spellStart"/>
            <w:r w:rsidRPr="00DA79B7">
              <w:rPr>
                <w:sz w:val="24"/>
                <w:szCs w:val="24"/>
              </w:rPr>
              <w:t>Inkluzívna</w:t>
            </w:r>
            <w:proofErr w:type="spellEnd"/>
            <w:r w:rsidRPr="00DA79B7">
              <w:rPr>
                <w:sz w:val="24"/>
                <w:szCs w:val="24"/>
              </w:rPr>
              <w:t xml:space="preserve"> pedagogika</w:t>
            </w:r>
            <w:r w:rsidR="00063C9A" w:rsidRPr="00DA79B7">
              <w:rPr>
                <w:sz w:val="24"/>
                <w:szCs w:val="24"/>
              </w:rPr>
              <w:t xml:space="preserve"> a prevencia sociálno-</w:t>
            </w:r>
            <w:r w:rsidRPr="00DA79B7">
              <w:rPr>
                <w:sz w:val="24"/>
                <w:szCs w:val="24"/>
              </w:rPr>
              <w:t>patologických javov</w:t>
            </w:r>
          </w:p>
          <w:p w:rsidR="00531FE4" w:rsidRPr="00DA79B7" w:rsidRDefault="00531FE4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 Všeobecná pedagogika a dejiny pedagogiky</w:t>
            </w:r>
          </w:p>
          <w:p w:rsidR="00531FE4" w:rsidRPr="00DA79B7" w:rsidRDefault="00531FE4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i/>
                <w:sz w:val="24"/>
                <w:szCs w:val="24"/>
              </w:rPr>
              <w:t>Čiastkové ciele</w:t>
            </w:r>
            <w:r w:rsidRPr="00DA79B7">
              <w:rPr>
                <w:sz w:val="24"/>
                <w:szCs w:val="24"/>
              </w:rPr>
              <w:t xml:space="preserve">: </w:t>
            </w:r>
            <w:r w:rsidR="00602653" w:rsidRPr="00DA79B7">
              <w:rPr>
                <w:sz w:val="24"/>
                <w:szCs w:val="24"/>
              </w:rPr>
              <w:t>nadobudnúť poznatky v</w:t>
            </w:r>
            <w:r w:rsidR="00BA2373" w:rsidRPr="00DA79B7">
              <w:rPr>
                <w:sz w:val="24"/>
                <w:szCs w:val="24"/>
              </w:rPr>
              <w:t xml:space="preserve"> oblasti </w:t>
            </w:r>
            <w:r w:rsidR="00602653" w:rsidRPr="00DA79B7">
              <w:rPr>
                <w:sz w:val="24"/>
                <w:szCs w:val="24"/>
              </w:rPr>
              <w:t>sociálno</w:t>
            </w:r>
            <w:r w:rsidR="004A790C" w:rsidRPr="00DA79B7">
              <w:rPr>
                <w:sz w:val="24"/>
                <w:szCs w:val="24"/>
              </w:rPr>
              <w:t>-vedných disciplín, nevyhnutné</w:t>
            </w:r>
            <w:r w:rsidR="00602653" w:rsidRPr="00DA79B7">
              <w:rPr>
                <w:sz w:val="24"/>
                <w:szCs w:val="24"/>
              </w:rPr>
              <w:t xml:space="preserve"> pre úspešné vykonávanie učiteľskej profesie</w:t>
            </w:r>
            <w:r w:rsidR="001C3950" w:rsidRPr="00DA79B7">
              <w:rPr>
                <w:sz w:val="24"/>
                <w:szCs w:val="24"/>
              </w:rPr>
              <w:t xml:space="preserve">, získať  </w:t>
            </w:r>
            <w:r w:rsidR="00611795" w:rsidRPr="00DA79B7">
              <w:rPr>
                <w:sz w:val="24"/>
                <w:szCs w:val="24"/>
              </w:rPr>
              <w:t>prehľad o</w:t>
            </w:r>
            <w:r w:rsidR="001C3950" w:rsidRPr="00DA79B7">
              <w:rPr>
                <w:sz w:val="24"/>
                <w:szCs w:val="24"/>
              </w:rPr>
              <w:t> súvislosti</w:t>
            </w:r>
            <w:r w:rsidR="00611795" w:rsidRPr="00DA79B7">
              <w:rPr>
                <w:sz w:val="24"/>
                <w:szCs w:val="24"/>
              </w:rPr>
              <w:t>ach identifikácie</w:t>
            </w:r>
            <w:r w:rsidR="001C3950" w:rsidRPr="00DA79B7">
              <w:rPr>
                <w:sz w:val="24"/>
                <w:szCs w:val="24"/>
              </w:rPr>
              <w:t xml:space="preserve"> špeciálnych výchovno-vzdelávacích potrieb žiakov v </w:t>
            </w:r>
            <w:proofErr w:type="spellStart"/>
            <w:r w:rsidR="001C3950" w:rsidRPr="00DA79B7">
              <w:rPr>
                <w:sz w:val="24"/>
                <w:szCs w:val="24"/>
              </w:rPr>
              <w:t>sociokultúrnom</w:t>
            </w:r>
            <w:proofErr w:type="spellEnd"/>
            <w:r w:rsidR="001C3950" w:rsidRPr="00DA79B7">
              <w:rPr>
                <w:sz w:val="24"/>
                <w:szCs w:val="24"/>
              </w:rPr>
              <w:t xml:space="preserve"> kontexte, dokázať akceptovať diverzitu žiakov v </w:t>
            </w:r>
            <w:proofErr w:type="spellStart"/>
            <w:r w:rsidR="001C3950" w:rsidRPr="00DA79B7">
              <w:rPr>
                <w:sz w:val="24"/>
                <w:szCs w:val="24"/>
              </w:rPr>
              <w:t>sociokultúrnom</w:t>
            </w:r>
            <w:proofErr w:type="spellEnd"/>
            <w:r w:rsidR="001C3950" w:rsidRPr="00DA79B7">
              <w:rPr>
                <w:sz w:val="24"/>
                <w:szCs w:val="24"/>
              </w:rPr>
              <w:t xml:space="preserve"> kontexte</w:t>
            </w:r>
            <w:r w:rsidR="00611795" w:rsidRPr="00DA79B7">
              <w:rPr>
                <w:sz w:val="24"/>
                <w:szCs w:val="24"/>
              </w:rPr>
              <w:t>.</w:t>
            </w:r>
          </w:p>
          <w:p w:rsidR="00CB6C0E" w:rsidRPr="00DA79B7" w:rsidRDefault="00242531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b/>
                <w:sz w:val="24"/>
                <w:szCs w:val="24"/>
              </w:rPr>
              <w:t xml:space="preserve">     </w:t>
            </w:r>
            <w:r w:rsidR="00675E33" w:rsidRPr="00DA79B7">
              <w:rPr>
                <w:b/>
                <w:sz w:val="24"/>
                <w:szCs w:val="24"/>
              </w:rPr>
              <w:t xml:space="preserve">3. </w:t>
            </w:r>
            <w:r w:rsidR="00CB6C0E" w:rsidRPr="00DA79B7">
              <w:rPr>
                <w:b/>
                <w:sz w:val="24"/>
                <w:szCs w:val="24"/>
              </w:rPr>
              <w:t>Odborovo-didaktický tematický celok v rozsahu 50 hodín</w:t>
            </w:r>
            <w:r w:rsidR="00531FE4" w:rsidRPr="00DA79B7">
              <w:rPr>
                <w:b/>
                <w:sz w:val="24"/>
                <w:szCs w:val="24"/>
              </w:rPr>
              <w:t>.</w:t>
            </w:r>
            <w:r w:rsidR="00531FE4" w:rsidRPr="00DA79B7">
              <w:rPr>
                <w:sz w:val="24"/>
                <w:szCs w:val="24"/>
              </w:rPr>
              <w:t xml:space="preserve"> Obsahom tematického celku 3 sú témy:</w:t>
            </w:r>
          </w:p>
          <w:p w:rsidR="00531FE4" w:rsidRPr="00DA79B7" w:rsidRDefault="000348F7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4A790C" w:rsidRPr="00DA79B7">
              <w:rPr>
                <w:sz w:val="24"/>
                <w:szCs w:val="24"/>
              </w:rPr>
              <w:t xml:space="preserve"> </w:t>
            </w:r>
            <w:r w:rsidR="003F7EE3" w:rsidRPr="00DA79B7">
              <w:rPr>
                <w:sz w:val="24"/>
                <w:szCs w:val="24"/>
              </w:rPr>
              <w:t>Všeobecná didaktika</w:t>
            </w:r>
          </w:p>
          <w:p w:rsidR="003F7EE3" w:rsidRPr="00DA79B7" w:rsidRDefault="003F7EE3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4A790C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Špeciálna didaktika a didaktika profesijných predmetov</w:t>
            </w:r>
          </w:p>
          <w:p w:rsidR="003F7EE3" w:rsidRPr="00DA79B7" w:rsidRDefault="003F7EE3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4A790C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Pedagogické kompetencie učiteľa</w:t>
            </w:r>
          </w:p>
          <w:p w:rsidR="003F7EE3" w:rsidRPr="00DA79B7" w:rsidRDefault="003F7EE3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4A790C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Sebareflexia a </w:t>
            </w:r>
            <w:proofErr w:type="spellStart"/>
            <w:r w:rsidRPr="00DA79B7">
              <w:rPr>
                <w:sz w:val="24"/>
                <w:szCs w:val="24"/>
              </w:rPr>
              <w:t>autoevalvácia</w:t>
            </w:r>
            <w:proofErr w:type="spellEnd"/>
            <w:r w:rsidRPr="00DA79B7">
              <w:rPr>
                <w:sz w:val="24"/>
                <w:szCs w:val="24"/>
              </w:rPr>
              <w:t xml:space="preserve"> učiteľa</w:t>
            </w:r>
          </w:p>
          <w:p w:rsidR="003F7EE3" w:rsidRPr="00DA79B7" w:rsidRDefault="00E34102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-</w:t>
            </w:r>
            <w:r w:rsidR="00611795" w:rsidRPr="00DA79B7">
              <w:rPr>
                <w:sz w:val="24"/>
                <w:szCs w:val="24"/>
              </w:rPr>
              <w:t xml:space="preserve"> </w:t>
            </w:r>
            <w:r w:rsidRPr="00DA79B7">
              <w:rPr>
                <w:sz w:val="24"/>
                <w:szCs w:val="24"/>
              </w:rPr>
              <w:t>T</w:t>
            </w:r>
            <w:r w:rsidR="003F7EE3" w:rsidRPr="00DA79B7">
              <w:rPr>
                <w:sz w:val="24"/>
                <w:szCs w:val="24"/>
              </w:rPr>
              <w:t>vorba učebných materiálov a digitálne technológie vo vzdelávacom procese</w:t>
            </w:r>
          </w:p>
          <w:p w:rsidR="003F7EE3" w:rsidRPr="00DA79B7" w:rsidRDefault="003F7EE3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i/>
                <w:sz w:val="24"/>
                <w:szCs w:val="24"/>
              </w:rPr>
              <w:t>Čiastkové ciele</w:t>
            </w:r>
            <w:r w:rsidRPr="00DA79B7">
              <w:rPr>
                <w:sz w:val="24"/>
                <w:szCs w:val="24"/>
              </w:rPr>
              <w:t>:</w:t>
            </w:r>
            <w:r w:rsidR="004A28E9" w:rsidRPr="00DA79B7">
              <w:rPr>
                <w:sz w:val="24"/>
                <w:szCs w:val="24"/>
              </w:rPr>
              <w:t xml:space="preserve"> získať najnovšie poznatky v didaktike vyučovacích predmetov, v didaktike odborného výcviku, </w:t>
            </w:r>
            <w:r w:rsidR="00553887" w:rsidRPr="00DA79B7">
              <w:rPr>
                <w:sz w:val="24"/>
                <w:szCs w:val="24"/>
              </w:rPr>
              <w:t xml:space="preserve">rozvíjať </w:t>
            </w:r>
            <w:r w:rsidR="00BC10B6" w:rsidRPr="00DA79B7">
              <w:rPr>
                <w:sz w:val="24"/>
                <w:szCs w:val="24"/>
              </w:rPr>
              <w:t xml:space="preserve">kľúčové kompetencie a </w:t>
            </w:r>
            <w:r w:rsidR="00553887" w:rsidRPr="00DA79B7">
              <w:rPr>
                <w:sz w:val="24"/>
                <w:szCs w:val="24"/>
              </w:rPr>
              <w:t xml:space="preserve">schopnosť </w:t>
            </w:r>
            <w:r w:rsidR="00DA79B7">
              <w:rPr>
                <w:sz w:val="24"/>
                <w:szCs w:val="24"/>
              </w:rPr>
              <w:t>seba</w:t>
            </w:r>
            <w:r w:rsidR="00553887" w:rsidRPr="00DA79B7">
              <w:rPr>
                <w:sz w:val="24"/>
                <w:szCs w:val="24"/>
              </w:rPr>
              <w:t>reflexie vlastného pedagogického pôsobenia</w:t>
            </w:r>
            <w:r w:rsidR="004A28E9" w:rsidRPr="00DA79B7">
              <w:rPr>
                <w:sz w:val="24"/>
                <w:szCs w:val="24"/>
              </w:rPr>
              <w:t>.</w:t>
            </w:r>
          </w:p>
          <w:p w:rsidR="00A57A3F" w:rsidRPr="00DA79B7" w:rsidRDefault="00CB6C0E" w:rsidP="00A57A3F">
            <w:pPr>
              <w:pStyle w:val="Listaszerbekezds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DA79B7">
              <w:rPr>
                <w:b/>
                <w:sz w:val="24"/>
                <w:szCs w:val="24"/>
              </w:rPr>
              <w:t>Peda</w:t>
            </w:r>
            <w:r w:rsidR="003F7EE3" w:rsidRPr="00DA79B7">
              <w:rPr>
                <w:b/>
                <w:sz w:val="24"/>
                <w:szCs w:val="24"/>
              </w:rPr>
              <w:t>gogická prax v rozsahu 40 hodín</w:t>
            </w:r>
            <w:r w:rsidR="00A57A3F" w:rsidRPr="00DA79B7">
              <w:rPr>
                <w:sz w:val="24"/>
                <w:szCs w:val="24"/>
              </w:rPr>
              <w:t>.</w:t>
            </w:r>
          </w:p>
          <w:p w:rsidR="003F7EE3" w:rsidRPr="00DA79B7" w:rsidRDefault="00A57A3F" w:rsidP="00A57A3F">
            <w:pPr>
              <w:jc w:val="both"/>
              <w:rPr>
                <w:sz w:val="24"/>
                <w:szCs w:val="24"/>
              </w:rPr>
            </w:pPr>
            <w:r w:rsidRPr="00DA79B7">
              <w:rPr>
                <w:sz w:val="24"/>
                <w:szCs w:val="24"/>
              </w:rPr>
              <w:t>O</w:t>
            </w:r>
            <w:r w:rsidR="003F7EE3" w:rsidRPr="00DA79B7">
              <w:rPr>
                <w:sz w:val="24"/>
                <w:szCs w:val="24"/>
              </w:rPr>
              <w:t>bsahuje: konzultačnú, hospitačnú, výstupovú prax.</w:t>
            </w:r>
          </w:p>
          <w:p w:rsidR="006D66E9" w:rsidRPr="00DA79B7" w:rsidRDefault="003F7EE3" w:rsidP="00675E33">
            <w:pPr>
              <w:jc w:val="both"/>
              <w:rPr>
                <w:sz w:val="24"/>
                <w:szCs w:val="24"/>
              </w:rPr>
            </w:pPr>
            <w:r w:rsidRPr="00DA79B7">
              <w:rPr>
                <w:i/>
                <w:sz w:val="24"/>
                <w:szCs w:val="24"/>
              </w:rPr>
              <w:t xml:space="preserve">Čiastkové ciele: </w:t>
            </w:r>
            <w:r w:rsidR="00B2779A" w:rsidRPr="00DA79B7">
              <w:rPr>
                <w:sz w:val="24"/>
                <w:szCs w:val="24"/>
              </w:rPr>
              <w:t>realizácia pedagogickej praxe v zmysle rozvíjania učiteľskej profesionality a</w:t>
            </w:r>
            <w:r w:rsidR="00602653" w:rsidRPr="00DA79B7">
              <w:rPr>
                <w:sz w:val="24"/>
                <w:szCs w:val="24"/>
              </w:rPr>
              <w:t xml:space="preserve"> kľúčových </w:t>
            </w:r>
            <w:r w:rsidR="00F25849" w:rsidRPr="00DA79B7">
              <w:rPr>
                <w:sz w:val="24"/>
                <w:szCs w:val="24"/>
              </w:rPr>
              <w:t xml:space="preserve">pedagogických </w:t>
            </w:r>
            <w:r w:rsidR="00B2779A" w:rsidRPr="00DA79B7">
              <w:rPr>
                <w:sz w:val="24"/>
                <w:szCs w:val="24"/>
              </w:rPr>
              <w:t>kompetencií.</w:t>
            </w:r>
          </w:p>
        </w:tc>
      </w:tr>
      <w:tr w:rsidR="009C1EAE" w:rsidTr="00B93DAD">
        <w:trPr>
          <w:gridBefore w:val="1"/>
          <w:gridAfter w:val="3"/>
          <w:wBefore w:w="108" w:type="dxa"/>
          <w:wAfter w:w="5315" w:type="dxa"/>
          <w:trHeight w:val="699"/>
        </w:trPr>
        <w:tc>
          <w:tcPr>
            <w:tcW w:w="3376" w:type="dxa"/>
          </w:tcPr>
          <w:p w:rsidR="009C1EAE" w:rsidRPr="000F67AD" w:rsidRDefault="009C1EAE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:rsidR="009C1EAE" w:rsidRPr="00F6434A" w:rsidRDefault="009C1EAE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F6434A">
              <w:rPr>
                <w:b/>
                <w:sz w:val="24"/>
                <w:szCs w:val="24"/>
              </w:rPr>
              <w:t>Cieľová skupina</w:t>
            </w:r>
          </w:p>
        </w:tc>
        <w:tc>
          <w:tcPr>
            <w:tcW w:w="6662" w:type="dxa"/>
            <w:gridSpan w:val="2"/>
          </w:tcPr>
          <w:p w:rsidR="00F6434A" w:rsidRPr="003A1C8B" w:rsidRDefault="00F6434A" w:rsidP="003A1C8B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 w:rsidRPr="00F35233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Absolventi druhého stupňa vysokoškolského štúdia v neučiteľských študijných programoch</w:t>
            </w:r>
            <w:r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57AA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57AA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Doplňujúce pedagogické štúdium, ktorého cieľom je získanie kvalifikačného predpokladu na výkon pracovnej činnosti</w:t>
            </w:r>
            <w:r w:rsidR="00757AA7" w:rsidRPr="00757AA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 xml:space="preserve"> v kategórii učiteľ </w:t>
            </w:r>
            <w:r w:rsidRPr="00757AA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organizuje UJS aj pre študentov dennej formy vysokoškolského štúdia v neučiteľských študijných programoch.</w:t>
            </w:r>
          </w:p>
        </w:tc>
      </w:tr>
      <w:tr w:rsidR="009C1EAE" w:rsidTr="00B93DAD">
        <w:trPr>
          <w:gridBefore w:val="1"/>
          <w:gridAfter w:val="3"/>
          <w:wBefore w:w="108" w:type="dxa"/>
          <w:wAfter w:w="5315" w:type="dxa"/>
          <w:trHeight w:val="873"/>
        </w:trPr>
        <w:tc>
          <w:tcPr>
            <w:tcW w:w="3376" w:type="dxa"/>
          </w:tcPr>
          <w:p w:rsidR="009C1EAE" w:rsidRPr="000F67AD" w:rsidRDefault="009C1EAE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9C1EAE" w:rsidRPr="00F6434A" w:rsidRDefault="009C1EAE">
            <w:pPr>
              <w:pStyle w:val="TableParagraph"/>
              <w:rPr>
                <w:b/>
                <w:sz w:val="24"/>
                <w:szCs w:val="24"/>
              </w:rPr>
            </w:pPr>
            <w:r w:rsidRPr="00F6434A">
              <w:rPr>
                <w:b/>
                <w:sz w:val="24"/>
                <w:szCs w:val="24"/>
              </w:rPr>
              <w:t>Predpoklady pre prijatie</w:t>
            </w:r>
          </w:p>
        </w:tc>
        <w:tc>
          <w:tcPr>
            <w:tcW w:w="6662" w:type="dxa"/>
            <w:gridSpan w:val="2"/>
          </w:tcPr>
          <w:p w:rsidR="00F6434A" w:rsidRPr="00757AA7" w:rsidRDefault="00F6434A" w:rsidP="0068341A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A861DB">
              <w:rPr>
                <w:sz w:val="24"/>
                <w:szCs w:val="24"/>
              </w:rPr>
              <w:t>Uchádzač bude zaradený na vzdelávanie</w:t>
            </w:r>
            <w:r w:rsidR="0068341A">
              <w:rPr>
                <w:sz w:val="24"/>
                <w:szCs w:val="24"/>
              </w:rPr>
              <w:t xml:space="preserve"> na základe písomnej prihlášky. </w:t>
            </w:r>
            <w:r w:rsidRPr="00757AA7">
              <w:rPr>
                <w:sz w:val="24"/>
                <w:szCs w:val="24"/>
              </w:rPr>
              <w:t>Zaradenie na vzdelávanie následne posúdi poskytovateľ vzdelávania na základe prihlášky a úradne overeného dokladu o získanom vysokoškolskom vzdelaní, resp. na základe potvrdenia o návšteve vysokej školy</w:t>
            </w:r>
            <w:r w:rsidR="00757AA7">
              <w:rPr>
                <w:sz w:val="24"/>
                <w:szCs w:val="24"/>
              </w:rPr>
              <w:t xml:space="preserve"> (v prípade </w:t>
            </w:r>
            <w:r w:rsidR="00757AA7" w:rsidRPr="00757AA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študentov dennej formy vysokoškolského štúdia v neučiteľských študijných programoch</w:t>
            </w:r>
            <w:r w:rsidR="00757AA7">
              <w:rPr>
                <w:rStyle w:val="Kiemels2"/>
                <w:b w:val="0"/>
                <w:bCs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757AA7">
              <w:rPr>
                <w:sz w:val="24"/>
                <w:szCs w:val="24"/>
              </w:rPr>
              <w:t>.</w:t>
            </w:r>
          </w:p>
          <w:p w:rsidR="00F6434A" w:rsidRPr="000F67AD" w:rsidRDefault="00F6434A" w:rsidP="00F6434A">
            <w:pPr>
              <w:pStyle w:val="TableParagraph"/>
              <w:spacing w:line="252" w:lineRule="exact"/>
              <w:ind w:left="0"/>
              <w:rPr>
                <w:sz w:val="24"/>
                <w:szCs w:val="24"/>
              </w:rPr>
            </w:pPr>
            <w:r w:rsidRPr="003A1C8B">
              <w:rPr>
                <w:sz w:val="24"/>
                <w:szCs w:val="24"/>
              </w:rPr>
              <w:t>Úspešné absolvovanie kvalifikačného vzdelávania nenahrádza získanie vyžadovaného stupňa vzdelania.</w:t>
            </w:r>
          </w:p>
        </w:tc>
      </w:tr>
      <w:tr w:rsidR="009C1EAE" w:rsidTr="00B93DAD">
        <w:trPr>
          <w:gridBefore w:val="1"/>
          <w:gridAfter w:val="3"/>
          <w:wBefore w:w="108" w:type="dxa"/>
          <w:wAfter w:w="5315" w:type="dxa"/>
          <w:trHeight w:val="883"/>
        </w:trPr>
        <w:tc>
          <w:tcPr>
            <w:tcW w:w="3376" w:type="dxa"/>
          </w:tcPr>
          <w:p w:rsidR="009C1EAE" w:rsidRPr="00F6434A" w:rsidRDefault="009C1EAE">
            <w:pPr>
              <w:pStyle w:val="TableParagraph"/>
              <w:spacing w:before="200"/>
              <w:rPr>
                <w:b/>
                <w:sz w:val="24"/>
                <w:szCs w:val="24"/>
              </w:rPr>
            </w:pPr>
            <w:r w:rsidRPr="00F6434A">
              <w:rPr>
                <w:b/>
                <w:sz w:val="24"/>
                <w:szCs w:val="24"/>
              </w:rPr>
              <w:t>Ukončenie vzdelávacieho programu</w:t>
            </w:r>
          </w:p>
        </w:tc>
        <w:tc>
          <w:tcPr>
            <w:tcW w:w="6662" w:type="dxa"/>
            <w:gridSpan w:val="2"/>
          </w:tcPr>
          <w:p w:rsidR="004D658F" w:rsidRPr="00C85699" w:rsidRDefault="004D658F" w:rsidP="004D658F">
            <w:pPr>
              <w:jc w:val="both"/>
              <w:rPr>
                <w:sz w:val="24"/>
                <w:szCs w:val="24"/>
              </w:rPr>
            </w:pPr>
            <w:r w:rsidRPr="00C85699">
              <w:rPr>
                <w:sz w:val="24"/>
                <w:szCs w:val="24"/>
              </w:rPr>
              <w:t xml:space="preserve">1. Najmenej 80 % osobná účasť na prezenčnej forme vzdelávania. </w:t>
            </w:r>
          </w:p>
          <w:p w:rsidR="004D658F" w:rsidRPr="00B44EDC" w:rsidRDefault="004D658F" w:rsidP="004D658F">
            <w:pPr>
              <w:jc w:val="both"/>
              <w:rPr>
                <w:sz w:val="24"/>
                <w:szCs w:val="24"/>
              </w:rPr>
            </w:pPr>
            <w:r w:rsidRPr="00C85699">
              <w:rPr>
                <w:sz w:val="24"/>
                <w:szCs w:val="24"/>
              </w:rPr>
              <w:t xml:space="preserve">2. </w:t>
            </w:r>
            <w:r w:rsidRPr="00B44EDC">
              <w:rPr>
                <w:sz w:val="24"/>
                <w:szCs w:val="24"/>
              </w:rPr>
              <w:t xml:space="preserve">Obhajoba záverečnej práce, pričom obsahové zameranie  </w:t>
            </w:r>
          </w:p>
          <w:p w:rsidR="004D658F" w:rsidRPr="00C85699" w:rsidRDefault="004D658F" w:rsidP="004D658F">
            <w:pPr>
              <w:jc w:val="both"/>
              <w:rPr>
                <w:sz w:val="24"/>
                <w:szCs w:val="24"/>
              </w:rPr>
            </w:pPr>
            <w:r w:rsidRPr="00B44EDC">
              <w:rPr>
                <w:sz w:val="24"/>
                <w:szCs w:val="24"/>
              </w:rPr>
              <w:t>písomnej záverečnej práce je orientované odborovo-didakticky</w:t>
            </w:r>
            <w:r>
              <w:rPr>
                <w:sz w:val="24"/>
                <w:szCs w:val="24"/>
              </w:rPr>
              <w:t>.</w:t>
            </w:r>
            <w:r w:rsidRPr="00C85699">
              <w:rPr>
                <w:sz w:val="24"/>
                <w:szCs w:val="24"/>
              </w:rPr>
              <w:t xml:space="preserve"> </w:t>
            </w:r>
          </w:p>
          <w:p w:rsidR="004D658F" w:rsidRPr="000F67AD" w:rsidRDefault="004D658F" w:rsidP="004D658F">
            <w:pPr>
              <w:pStyle w:val="TableParagraph"/>
              <w:ind w:left="0" w:right="94"/>
              <w:jc w:val="both"/>
              <w:rPr>
                <w:sz w:val="24"/>
                <w:szCs w:val="24"/>
              </w:rPr>
            </w:pPr>
            <w:r w:rsidRPr="00C85699"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</w:rPr>
              <w:t>Záverečná skúška</w:t>
            </w:r>
            <w:r w:rsidRPr="00C85699">
              <w:rPr>
                <w:sz w:val="24"/>
                <w:szCs w:val="24"/>
              </w:rPr>
              <w:t xml:space="preserve"> pred </w:t>
            </w:r>
            <w:r>
              <w:rPr>
                <w:sz w:val="24"/>
                <w:szCs w:val="24"/>
              </w:rPr>
              <w:t xml:space="preserve">najmenej </w:t>
            </w:r>
            <w:r w:rsidRPr="00C85699">
              <w:rPr>
                <w:sz w:val="24"/>
                <w:szCs w:val="24"/>
              </w:rPr>
              <w:t xml:space="preserve">trojčlennou </w:t>
            </w:r>
            <w:r>
              <w:rPr>
                <w:sz w:val="24"/>
                <w:szCs w:val="24"/>
              </w:rPr>
              <w:t xml:space="preserve">skúšobnou </w:t>
            </w:r>
            <w:r w:rsidRPr="00C85699">
              <w:rPr>
                <w:sz w:val="24"/>
                <w:szCs w:val="24"/>
              </w:rPr>
              <w:t xml:space="preserve">komisiou v súlade s § </w:t>
            </w:r>
            <w:r>
              <w:rPr>
                <w:sz w:val="24"/>
                <w:szCs w:val="24"/>
              </w:rPr>
              <w:t>46</w:t>
            </w:r>
            <w:r w:rsidRPr="00C85699">
              <w:rPr>
                <w:sz w:val="24"/>
                <w:szCs w:val="24"/>
              </w:rPr>
              <w:t xml:space="preserve"> ods. 1 zákona č. 138/2019 Z. z.</w:t>
            </w:r>
          </w:p>
        </w:tc>
      </w:tr>
      <w:tr w:rsidR="001015FC" w:rsidTr="00B93DAD">
        <w:trPr>
          <w:gridBefore w:val="1"/>
          <w:gridAfter w:val="3"/>
          <w:wBefore w:w="108" w:type="dxa"/>
          <w:wAfter w:w="5315" w:type="dxa"/>
          <w:trHeight w:val="841"/>
        </w:trPr>
        <w:tc>
          <w:tcPr>
            <w:tcW w:w="3376" w:type="dxa"/>
          </w:tcPr>
          <w:p w:rsidR="001015FC" w:rsidRPr="000F67AD" w:rsidRDefault="001015FC" w:rsidP="001015F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015FC" w:rsidRPr="000F67AD" w:rsidRDefault="001015FC" w:rsidP="001015F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015FC" w:rsidRPr="000F67AD" w:rsidRDefault="001015FC" w:rsidP="001015F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015FC" w:rsidRPr="000F67AD" w:rsidRDefault="001015FC" w:rsidP="001015FC">
            <w:pPr>
              <w:pStyle w:val="TableParagraph"/>
              <w:ind w:left="0"/>
              <w:rPr>
                <w:sz w:val="24"/>
                <w:szCs w:val="24"/>
              </w:rPr>
            </w:pPr>
          </w:p>
          <w:p w:rsidR="001015FC" w:rsidRPr="000F67AD" w:rsidRDefault="00A6732C" w:rsidP="001015FC">
            <w:pPr>
              <w:pStyle w:val="TableParagraph"/>
              <w:spacing w:before="70"/>
              <w:rPr>
                <w:b/>
                <w:sz w:val="24"/>
                <w:szCs w:val="24"/>
              </w:rPr>
            </w:pPr>
            <w:r w:rsidRPr="00021580">
              <w:rPr>
                <w:b/>
                <w:sz w:val="24"/>
                <w:szCs w:val="24"/>
              </w:rPr>
              <w:t xml:space="preserve">Získané profesijné kompetencie absolventa programu </w:t>
            </w:r>
            <w:r w:rsidRPr="00021580">
              <w:rPr>
                <w:b/>
                <w:sz w:val="24"/>
                <w:szCs w:val="24"/>
              </w:rPr>
              <w:lastRenderedPageBreak/>
              <w:t>vzdelávania</w:t>
            </w:r>
          </w:p>
          <w:p w:rsidR="001015FC" w:rsidRPr="000F67AD" w:rsidRDefault="001015FC" w:rsidP="001015FC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</w:p>
        </w:tc>
        <w:tc>
          <w:tcPr>
            <w:tcW w:w="6662" w:type="dxa"/>
            <w:gridSpan w:val="2"/>
          </w:tcPr>
          <w:p w:rsidR="00A6732C" w:rsidRDefault="00A6732C" w:rsidP="00290ED2">
            <w:pPr>
              <w:pStyle w:val="TableParagraph"/>
              <w:spacing w:line="242" w:lineRule="auto"/>
              <w:ind w:right="584"/>
              <w:jc w:val="both"/>
              <w:rPr>
                <w:sz w:val="24"/>
                <w:szCs w:val="24"/>
              </w:rPr>
            </w:pPr>
            <w:r w:rsidRPr="00021580">
              <w:rPr>
                <w:sz w:val="24"/>
                <w:szCs w:val="24"/>
              </w:rPr>
              <w:lastRenderedPageBreak/>
              <w:t>Po úspešnom absolvovaní vzdeláv</w:t>
            </w:r>
            <w:r w:rsidR="00290ED2">
              <w:rPr>
                <w:sz w:val="24"/>
                <w:szCs w:val="24"/>
              </w:rPr>
              <w:t xml:space="preserve">acieho programu absolvent má </w:t>
            </w:r>
            <w:r w:rsidR="00290ED2" w:rsidRPr="00290ED2">
              <w:rPr>
                <w:i/>
                <w:sz w:val="24"/>
                <w:szCs w:val="24"/>
              </w:rPr>
              <w:t>v</w:t>
            </w:r>
            <w:r w:rsidRPr="00290ED2">
              <w:rPr>
                <w:i/>
                <w:sz w:val="24"/>
                <w:szCs w:val="24"/>
              </w:rPr>
              <w:t>edomosti</w:t>
            </w:r>
            <w:r>
              <w:rPr>
                <w:sz w:val="24"/>
                <w:szCs w:val="24"/>
              </w:rPr>
              <w:t>:</w:t>
            </w:r>
          </w:p>
          <w:p w:rsidR="00290ED2" w:rsidRPr="00290ED2" w:rsidRDefault="00290ED2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>- </w:t>
            </w:r>
            <w:proofErr w:type="spellStart"/>
            <w:r w:rsidRPr="00290ED2">
              <w:rPr>
                <w:color w:val="000000"/>
              </w:rPr>
              <w:t>Má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teoretické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vedomosti</w:t>
            </w:r>
            <w:proofErr w:type="spellEnd"/>
            <w:r w:rsidRPr="00290ED2">
              <w:rPr>
                <w:color w:val="000000"/>
              </w:rPr>
              <w:t xml:space="preserve"> o </w:t>
            </w:r>
            <w:proofErr w:type="spellStart"/>
            <w:r w:rsidRPr="00290ED2">
              <w:rPr>
                <w:color w:val="000000"/>
              </w:rPr>
              <w:t>zásadných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faktoroch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procesoch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socializácie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výchovy</w:t>
            </w:r>
            <w:proofErr w:type="spellEnd"/>
            <w:r w:rsidRPr="00290ED2">
              <w:rPr>
                <w:color w:val="000000"/>
              </w:rPr>
              <w:t xml:space="preserve">, o </w:t>
            </w:r>
            <w:proofErr w:type="spellStart"/>
            <w:r w:rsidRPr="00290ED2">
              <w:rPr>
                <w:color w:val="000000"/>
              </w:rPr>
              <w:t>kultúrnych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súvislostiach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antropogenézy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jej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psychologických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interpretáciách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290ED2" w:rsidRPr="00290ED2" w:rsidRDefault="00290ED2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lastRenderedPageBreak/>
              <w:t>- </w:t>
            </w:r>
            <w:proofErr w:type="spellStart"/>
            <w:r w:rsidRPr="00290ED2">
              <w:rPr>
                <w:color w:val="000000"/>
              </w:rPr>
              <w:t>Má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primeranú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úroveň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poznania</w:t>
            </w:r>
            <w:proofErr w:type="spellEnd"/>
            <w:r w:rsidRPr="00290ED2">
              <w:rPr>
                <w:color w:val="000000"/>
              </w:rPr>
              <w:t xml:space="preserve"> o </w:t>
            </w:r>
            <w:proofErr w:type="spellStart"/>
            <w:r w:rsidRPr="00290ED2">
              <w:rPr>
                <w:color w:val="000000"/>
              </w:rPr>
              <w:t>kultúrnych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sociálnych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súvislostiach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výučby</w:t>
            </w:r>
            <w:proofErr w:type="spellEnd"/>
            <w:r w:rsidRPr="00290ED2">
              <w:rPr>
                <w:color w:val="000000"/>
              </w:rPr>
              <w:t xml:space="preserve">, </w:t>
            </w:r>
            <w:proofErr w:type="spellStart"/>
            <w:r w:rsidRPr="00290ED2">
              <w:rPr>
                <w:color w:val="000000"/>
              </w:rPr>
              <w:t>pozná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psychologické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podmienky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výučby</w:t>
            </w:r>
            <w:proofErr w:type="spellEnd"/>
            <w:r w:rsidRPr="00290ED2">
              <w:rPr>
                <w:color w:val="000000"/>
              </w:rPr>
              <w:t xml:space="preserve">, </w:t>
            </w:r>
            <w:proofErr w:type="spellStart"/>
            <w:r w:rsidRPr="00290ED2">
              <w:rPr>
                <w:color w:val="000000"/>
              </w:rPr>
              <w:t>dokáže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vytvárať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aplikovať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pedagogické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didaktické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programy</w:t>
            </w:r>
            <w:proofErr w:type="spellEnd"/>
            <w:r w:rsidRPr="00290ED2">
              <w:rPr>
                <w:color w:val="000000"/>
              </w:rPr>
              <w:t xml:space="preserve"> pre </w:t>
            </w:r>
            <w:proofErr w:type="spellStart"/>
            <w:r w:rsidRPr="00290ED2">
              <w:rPr>
                <w:color w:val="000000"/>
              </w:rPr>
              <w:t>príslušné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inštitúcie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290ED2" w:rsidRDefault="00290ED2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>- </w:t>
            </w:r>
            <w:proofErr w:type="spellStart"/>
            <w:r w:rsidRPr="00290ED2">
              <w:rPr>
                <w:color w:val="000000"/>
              </w:rPr>
              <w:t>Pozná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súčasné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teoretické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modely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učenia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sa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vyučovania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tak</w:t>
            </w:r>
            <w:proofErr w:type="spellEnd"/>
            <w:r w:rsidRPr="00290ED2">
              <w:rPr>
                <w:color w:val="000000"/>
              </w:rPr>
              <w:t xml:space="preserve">, aby </w:t>
            </w:r>
            <w:proofErr w:type="spellStart"/>
            <w:r w:rsidRPr="00290ED2">
              <w:rPr>
                <w:color w:val="000000"/>
              </w:rPr>
              <w:t>pozitívne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prispieval</w:t>
            </w:r>
            <w:proofErr w:type="spellEnd"/>
            <w:r w:rsidRPr="00290ED2">
              <w:rPr>
                <w:color w:val="000000"/>
              </w:rPr>
              <w:t xml:space="preserve"> k </w:t>
            </w:r>
            <w:proofErr w:type="spellStart"/>
            <w:r w:rsidRPr="00290ED2">
              <w:rPr>
                <w:color w:val="000000"/>
              </w:rPr>
              <w:t>enkulturácii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akulturácii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žiaka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992B97" w:rsidRPr="00290ED2" w:rsidRDefault="00992B97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>-  </w:t>
            </w:r>
            <w:proofErr w:type="spellStart"/>
            <w:r w:rsidRPr="00290ED2">
              <w:rPr>
                <w:color w:val="000000"/>
              </w:rPr>
              <w:t>Pozná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spôsoby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využívania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informačných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komunikačných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technológií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vo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vzdelávaní</w:t>
            </w:r>
            <w:proofErr w:type="spellEnd"/>
            <w:r w:rsidRPr="00290ED2">
              <w:rPr>
                <w:color w:val="000000"/>
              </w:rPr>
              <w:t>.</w:t>
            </w:r>
          </w:p>
          <w:p w:rsidR="00290ED2" w:rsidRPr="00290ED2" w:rsidRDefault="00290ED2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>- </w:t>
            </w:r>
            <w:proofErr w:type="spellStart"/>
            <w:r w:rsidRPr="00290ED2">
              <w:rPr>
                <w:color w:val="000000"/>
              </w:rPr>
              <w:t>Pozná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dokáže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analyzovať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koncepcie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rozvoja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kultúrnej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gramotnosti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dokáže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ich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aplikovať</w:t>
            </w:r>
            <w:proofErr w:type="spellEnd"/>
            <w:r w:rsidRPr="00290ED2">
              <w:rPr>
                <w:color w:val="000000"/>
              </w:rPr>
              <w:t xml:space="preserve"> do </w:t>
            </w:r>
            <w:proofErr w:type="spellStart"/>
            <w:r w:rsidRPr="00290ED2">
              <w:rPr>
                <w:color w:val="000000"/>
              </w:rPr>
              <w:t>vlastných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pedagogických</w:t>
            </w:r>
            <w:proofErr w:type="spellEnd"/>
            <w:r w:rsidRPr="00290ED2">
              <w:rPr>
                <w:color w:val="000000"/>
              </w:rPr>
              <w:t>/</w:t>
            </w:r>
            <w:proofErr w:type="spellStart"/>
            <w:r w:rsidRPr="00290ED2">
              <w:rPr>
                <w:color w:val="000000"/>
              </w:rPr>
              <w:t>didaktických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aktivít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290ED2" w:rsidRPr="00290ED2" w:rsidRDefault="00290ED2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 xml:space="preserve">- Je </w:t>
            </w:r>
            <w:proofErr w:type="spellStart"/>
            <w:r w:rsidRPr="00290ED2">
              <w:rPr>
                <w:color w:val="000000"/>
              </w:rPr>
              <w:t>zorientovaný</w:t>
            </w:r>
            <w:proofErr w:type="spellEnd"/>
            <w:r w:rsidRPr="00290ED2">
              <w:rPr>
                <w:color w:val="000000"/>
              </w:rPr>
              <w:t xml:space="preserve"> v </w:t>
            </w:r>
            <w:proofErr w:type="spellStart"/>
            <w:r w:rsidRPr="00290ED2">
              <w:rPr>
                <w:color w:val="000000"/>
              </w:rPr>
              <w:t>oblasti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inkluzívnej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</w:t>
            </w:r>
            <w:r>
              <w:rPr>
                <w:color w:val="000000"/>
              </w:rPr>
              <w:t>edagogiky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úrovni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vzdelávania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290ED2" w:rsidRPr="00290ED2" w:rsidRDefault="00290ED2" w:rsidP="00290ED2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>- </w:t>
            </w:r>
            <w:proofErr w:type="spellStart"/>
            <w:r w:rsidRPr="00290ED2">
              <w:rPr>
                <w:color w:val="000000"/>
              </w:rPr>
              <w:t>Má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poznatky</w:t>
            </w:r>
            <w:proofErr w:type="spellEnd"/>
            <w:r w:rsidRPr="00290ED2">
              <w:rPr>
                <w:color w:val="000000"/>
              </w:rPr>
              <w:t xml:space="preserve"> z </w:t>
            </w:r>
            <w:proofErr w:type="spellStart"/>
            <w:r w:rsidRPr="00290ED2">
              <w:rPr>
                <w:color w:val="000000"/>
              </w:rPr>
              <w:t>oblasti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organizácie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riadenia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vzdelávania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992B97" w:rsidRPr="00992B97" w:rsidRDefault="00290ED2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290ED2">
              <w:rPr>
                <w:color w:val="000000"/>
              </w:rPr>
              <w:t>- </w:t>
            </w:r>
            <w:proofErr w:type="spellStart"/>
            <w:r w:rsidRPr="00290ED2">
              <w:rPr>
                <w:color w:val="000000"/>
              </w:rPr>
              <w:t>Pozná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metodológiu</w:t>
            </w:r>
            <w:proofErr w:type="spellEnd"/>
            <w:r w:rsidRPr="00290ED2">
              <w:rPr>
                <w:color w:val="000000"/>
              </w:rPr>
              <w:t xml:space="preserve"> a </w:t>
            </w:r>
            <w:proofErr w:type="spellStart"/>
            <w:r w:rsidRPr="00290ED2">
              <w:rPr>
                <w:color w:val="000000"/>
              </w:rPr>
              <w:t>metódy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výskumu</w:t>
            </w:r>
            <w:proofErr w:type="spellEnd"/>
            <w:r w:rsidRPr="00290ED2">
              <w:rPr>
                <w:color w:val="000000"/>
              </w:rPr>
              <w:t xml:space="preserve"> v </w:t>
            </w:r>
            <w:proofErr w:type="spellStart"/>
            <w:r w:rsidRPr="00290ED2">
              <w:rPr>
                <w:color w:val="000000"/>
              </w:rPr>
              <w:t>pedagogických</w:t>
            </w:r>
            <w:proofErr w:type="spellEnd"/>
            <w:r w:rsidRPr="00290ED2">
              <w:rPr>
                <w:color w:val="000000"/>
              </w:rPr>
              <w:t xml:space="preserve"> </w:t>
            </w:r>
            <w:proofErr w:type="spellStart"/>
            <w:r w:rsidRPr="00290ED2">
              <w:rPr>
                <w:color w:val="000000"/>
              </w:rPr>
              <w:t>vedách</w:t>
            </w:r>
            <w:proofErr w:type="spellEnd"/>
            <w:r w:rsidRPr="00290ED2">
              <w:rPr>
                <w:color w:val="000000"/>
              </w:rPr>
              <w:t>. </w:t>
            </w:r>
          </w:p>
          <w:p w:rsidR="00A6732C" w:rsidRPr="00992B97" w:rsidRDefault="00A6732C" w:rsidP="00A6732C">
            <w:pPr>
              <w:pStyle w:val="TableParagraph"/>
              <w:spacing w:line="242" w:lineRule="auto"/>
              <w:ind w:right="584"/>
              <w:jc w:val="both"/>
              <w:rPr>
                <w:i/>
                <w:sz w:val="24"/>
                <w:szCs w:val="24"/>
              </w:rPr>
            </w:pPr>
            <w:r w:rsidRPr="00992B97">
              <w:rPr>
                <w:i/>
                <w:sz w:val="24"/>
                <w:szCs w:val="24"/>
              </w:rPr>
              <w:t>Zručnosti:</w:t>
            </w:r>
          </w:p>
          <w:p w:rsidR="00992B97" w:rsidRPr="00992B97" w:rsidRDefault="00992B97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</w:t>
            </w:r>
            <w:r w:rsidR="00DA79B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Nadobudnuté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profesijné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ko</w:t>
            </w:r>
            <w:r>
              <w:rPr>
                <w:color w:val="000000"/>
              </w:rPr>
              <w:t>mpetencie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aplikovať</w:t>
            </w:r>
            <w:proofErr w:type="spellEnd"/>
            <w:r w:rsidRPr="00992B97">
              <w:rPr>
                <w:color w:val="000000"/>
              </w:rPr>
              <w:t xml:space="preserve"> v </w:t>
            </w:r>
            <w:proofErr w:type="spellStart"/>
            <w:r w:rsidRPr="00992B97">
              <w:rPr>
                <w:color w:val="000000"/>
              </w:rPr>
              <w:t>pedagogickej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praxi</w:t>
            </w:r>
            <w:proofErr w:type="spellEnd"/>
            <w:r w:rsidRPr="00992B97">
              <w:rPr>
                <w:color w:val="000000"/>
              </w:rPr>
              <w:t>. </w:t>
            </w:r>
          </w:p>
          <w:p w:rsidR="00992B97" w:rsidRPr="00992B97" w:rsidRDefault="00992B97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 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analyzovať</w:t>
            </w:r>
            <w:proofErr w:type="spellEnd"/>
            <w:r w:rsidRPr="00992B97">
              <w:rPr>
                <w:color w:val="000000"/>
              </w:rPr>
              <w:t xml:space="preserve"> a </w:t>
            </w:r>
            <w:proofErr w:type="spellStart"/>
            <w:r w:rsidRPr="00992B97">
              <w:rPr>
                <w:color w:val="000000"/>
              </w:rPr>
              <w:t>zhodnotiť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edukačné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programy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podľa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podmienok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konkrétneho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edukačného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prostredia</w:t>
            </w:r>
            <w:proofErr w:type="spellEnd"/>
            <w:r w:rsidRPr="00992B97">
              <w:rPr>
                <w:color w:val="000000"/>
              </w:rPr>
              <w:t>. </w:t>
            </w:r>
          </w:p>
          <w:p w:rsidR="00992B97" w:rsidRPr="00992B97" w:rsidRDefault="00992B97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 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projektovať</w:t>
            </w:r>
            <w:proofErr w:type="spellEnd"/>
            <w:r w:rsidRPr="00992B97">
              <w:rPr>
                <w:color w:val="000000"/>
              </w:rPr>
              <w:t xml:space="preserve"> program </w:t>
            </w:r>
            <w:proofErr w:type="spellStart"/>
            <w:r w:rsidRPr="00992B97">
              <w:rPr>
                <w:color w:val="000000"/>
              </w:rPr>
              <w:t>školského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kurikula</w:t>
            </w:r>
            <w:proofErr w:type="spellEnd"/>
            <w:r w:rsidRPr="00992B97">
              <w:rPr>
                <w:color w:val="000000"/>
              </w:rPr>
              <w:t>. </w:t>
            </w:r>
          </w:p>
          <w:p w:rsidR="00992B97" w:rsidRPr="00992B97" w:rsidRDefault="00992B97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 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samostatne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projektovať</w:t>
            </w:r>
            <w:proofErr w:type="spellEnd"/>
            <w:r w:rsidRPr="00992B97">
              <w:rPr>
                <w:color w:val="000000"/>
              </w:rPr>
              <w:t xml:space="preserve"> a </w:t>
            </w:r>
            <w:proofErr w:type="spellStart"/>
            <w:r w:rsidRPr="00992B97">
              <w:rPr>
                <w:color w:val="000000"/>
              </w:rPr>
              <w:t>realizovať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výučbu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na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patričnej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 w:rsidRPr="00992B97">
              <w:rPr>
                <w:color w:val="000000"/>
              </w:rPr>
              <w:t>úrovni</w:t>
            </w:r>
            <w:proofErr w:type="spellEnd"/>
            <w:r w:rsidRPr="00992B97">
              <w:rPr>
                <w:color w:val="000000"/>
              </w:rPr>
              <w:t xml:space="preserve">  </w:t>
            </w:r>
            <w:proofErr w:type="spellStart"/>
            <w:r w:rsidRPr="00992B97">
              <w:rPr>
                <w:color w:val="000000"/>
              </w:rPr>
              <w:t>vzdelávania</w:t>
            </w:r>
            <w:proofErr w:type="spellEnd"/>
            <w:proofErr w:type="gramEnd"/>
            <w:r w:rsidRPr="00992B97">
              <w:rPr>
                <w:color w:val="000000"/>
              </w:rPr>
              <w:t>.</w:t>
            </w:r>
          </w:p>
          <w:p w:rsidR="00992B97" w:rsidRPr="00992B97" w:rsidRDefault="00992B97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 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projektovať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akulturačné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programy</w:t>
            </w:r>
            <w:proofErr w:type="spellEnd"/>
            <w:r w:rsidRPr="00992B97">
              <w:rPr>
                <w:color w:val="000000"/>
              </w:rPr>
              <w:t xml:space="preserve"> pre </w:t>
            </w:r>
            <w:proofErr w:type="spellStart"/>
            <w:r w:rsidRPr="00992B97">
              <w:rPr>
                <w:color w:val="000000"/>
              </w:rPr>
              <w:t>kultúrne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hendikepovaných</w:t>
            </w:r>
            <w:proofErr w:type="spellEnd"/>
            <w:r>
              <w:rPr>
                <w:color w:val="000000"/>
              </w:rPr>
              <w:t xml:space="preserve"> a</w:t>
            </w:r>
            <w:r w:rsidRPr="00992B97">
              <w:rPr>
                <w:color w:val="000000"/>
              </w:rPr>
              <w:t xml:space="preserve"> pre </w:t>
            </w:r>
            <w:proofErr w:type="spellStart"/>
            <w:r w:rsidRPr="00992B97">
              <w:rPr>
                <w:color w:val="000000"/>
              </w:rPr>
              <w:t>rôzne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skupiny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detí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vyžadujúce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osobitú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starostlivosť</w:t>
            </w:r>
            <w:proofErr w:type="spellEnd"/>
            <w:r w:rsidRPr="00992B97">
              <w:rPr>
                <w:color w:val="000000"/>
              </w:rPr>
              <w:t xml:space="preserve"> z </w:t>
            </w:r>
            <w:proofErr w:type="spellStart"/>
            <w:r w:rsidRPr="00992B97">
              <w:rPr>
                <w:color w:val="000000"/>
              </w:rPr>
              <w:t>perspektí</w:t>
            </w:r>
            <w:r w:rsidR="00500BCA">
              <w:rPr>
                <w:color w:val="000000"/>
              </w:rPr>
              <w:t>vy</w:t>
            </w:r>
            <w:proofErr w:type="spellEnd"/>
            <w:r w:rsidR="00500BCA">
              <w:rPr>
                <w:color w:val="000000"/>
              </w:rPr>
              <w:t xml:space="preserve"> </w:t>
            </w:r>
            <w:proofErr w:type="spellStart"/>
            <w:r w:rsidR="00500BCA">
              <w:rPr>
                <w:color w:val="000000"/>
              </w:rPr>
              <w:t>sociokultúrnych</w:t>
            </w:r>
            <w:proofErr w:type="spellEnd"/>
            <w:r w:rsidR="00500BCA">
              <w:rPr>
                <w:color w:val="000000"/>
              </w:rPr>
              <w:t xml:space="preserve"> </w:t>
            </w:r>
            <w:proofErr w:type="spellStart"/>
            <w:r w:rsidR="00500BCA">
              <w:rPr>
                <w:color w:val="000000"/>
              </w:rPr>
              <w:t>odlišností</w:t>
            </w:r>
            <w:proofErr w:type="spellEnd"/>
            <w:r w:rsidR="00500BCA">
              <w:rPr>
                <w:color w:val="000000"/>
              </w:rPr>
              <w:t>.</w:t>
            </w:r>
          </w:p>
          <w:p w:rsidR="00992B97" w:rsidRPr="00992B97" w:rsidRDefault="00992B97" w:rsidP="00992B97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 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navrhnúť</w:t>
            </w:r>
            <w:proofErr w:type="spellEnd"/>
            <w:r w:rsidRPr="00992B97">
              <w:rPr>
                <w:color w:val="000000"/>
              </w:rPr>
              <w:t xml:space="preserve"> a </w:t>
            </w:r>
            <w:proofErr w:type="spellStart"/>
            <w:r w:rsidRPr="00992B97">
              <w:rPr>
                <w:color w:val="000000"/>
              </w:rPr>
              <w:t>realizovať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výskumný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projekt</w:t>
            </w:r>
            <w:proofErr w:type="spellEnd"/>
            <w:r w:rsidRPr="00992B97">
              <w:rPr>
                <w:color w:val="000000"/>
              </w:rPr>
              <w:t xml:space="preserve"> v </w:t>
            </w:r>
            <w:proofErr w:type="spellStart"/>
            <w:r w:rsidRPr="00992B97">
              <w:rPr>
                <w:color w:val="000000"/>
              </w:rPr>
              <w:t>edukačných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vedách</w:t>
            </w:r>
            <w:proofErr w:type="spellEnd"/>
            <w:r w:rsidRPr="00992B97">
              <w:rPr>
                <w:color w:val="000000"/>
              </w:rPr>
              <w:t>.</w:t>
            </w:r>
          </w:p>
          <w:p w:rsidR="001C4C35" w:rsidRPr="00500BCA" w:rsidRDefault="00992B97" w:rsidP="00500BCA">
            <w:pPr>
              <w:pStyle w:val="Norm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92B97">
              <w:rPr>
                <w:color w:val="000000"/>
              </w:rPr>
              <w:t>- </w:t>
            </w:r>
            <w:proofErr w:type="spellStart"/>
            <w:r w:rsidRPr="00992B97">
              <w:rPr>
                <w:color w:val="000000"/>
              </w:rPr>
              <w:t>Dokáže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organizačne</w:t>
            </w:r>
            <w:proofErr w:type="spellEnd"/>
            <w:r w:rsidRPr="00992B97">
              <w:rPr>
                <w:color w:val="000000"/>
              </w:rPr>
              <w:t xml:space="preserve"> a </w:t>
            </w:r>
            <w:proofErr w:type="spellStart"/>
            <w:r w:rsidRPr="00992B97">
              <w:rPr>
                <w:color w:val="000000"/>
              </w:rPr>
              <w:t>metodicky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viesť</w:t>
            </w:r>
            <w:proofErr w:type="spellEnd"/>
            <w:r w:rsidRPr="00992B97">
              <w:rPr>
                <w:color w:val="000000"/>
              </w:rPr>
              <w:t xml:space="preserve"> </w:t>
            </w:r>
            <w:proofErr w:type="spellStart"/>
            <w:r w:rsidRPr="00992B97">
              <w:rPr>
                <w:color w:val="000000"/>
              </w:rPr>
              <w:t>odborné</w:t>
            </w:r>
            <w:proofErr w:type="spellEnd"/>
            <w:r w:rsidRPr="00992B97">
              <w:rPr>
                <w:color w:val="000000"/>
              </w:rPr>
              <w:t xml:space="preserve"> (</w:t>
            </w:r>
            <w:proofErr w:type="spellStart"/>
            <w:r w:rsidRPr="00992B97">
              <w:rPr>
                <w:color w:val="000000"/>
              </w:rPr>
              <w:t>predmetové</w:t>
            </w:r>
            <w:proofErr w:type="spellEnd"/>
            <w:r w:rsidRPr="00992B97">
              <w:rPr>
                <w:color w:val="000000"/>
              </w:rPr>
              <w:t>)</w:t>
            </w:r>
            <w:r w:rsidR="00500BCA">
              <w:rPr>
                <w:color w:val="000000"/>
              </w:rPr>
              <w:t xml:space="preserve"> </w:t>
            </w:r>
            <w:proofErr w:type="spellStart"/>
            <w:r w:rsidR="00500BCA">
              <w:rPr>
                <w:color w:val="000000"/>
              </w:rPr>
              <w:t>tímy</w:t>
            </w:r>
            <w:proofErr w:type="spellEnd"/>
            <w:r w:rsidR="00500BCA">
              <w:rPr>
                <w:color w:val="000000"/>
              </w:rPr>
              <w:t xml:space="preserve"> a </w:t>
            </w:r>
            <w:proofErr w:type="spellStart"/>
            <w:r w:rsidR="00500BCA">
              <w:rPr>
                <w:color w:val="000000"/>
              </w:rPr>
              <w:t>vzdelávacie</w:t>
            </w:r>
            <w:proofErr w:type="spellEnd"/>
            <w:r w:rsidR="00500BCA">
              <w:rPr>
                <w:color w:val="000000"/>
              </w:rPr>
              <w:t xml:space="preserve"> </w:t>
            </w:r>
            <w:proofErr w:type="spellStart"/>
            <w:r w:rsidR="00500BCA">
              <w:rPr>
                <w:color w:val="000000"/>
              </w:rPr>
              <w:t>inštitúcie</w:t>
            </w:r>
            <w:proofErr w:type="spellEnd"/>
            <w:r w:rsidR="00500BCA">
              <w:rPr>
                <w:color w:val="000000"/>
              </w:rPr>
              <w:t>.</w:t>
            </w:r>
          </w:p>
          <w:p w:rsidR="00A6732C" w:rsidRDefault="0020206A" w:rsidP="0020206A">
            <w:pPr>
              <w:pStyle w:val="TableParagraph"/>
              <w:spacing w:line="242" w:lineRule="auto"/>
              <w:ind w:right="584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Postoje:</w:t>
            </w:r>
          </w:p>
          <w:p w:rsidR="0020206A" w:rsidRDefault="0020206A" w:rsidP="0020206A">
            <w:pPr>
              <w:pStyle w:val="TableParagraph"/>
              <w:spacing w:line="242" w:lineRule="auto"/>
              <w:ind w:left="0" w:right="5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475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Má pozitívny postoj k svojej profesii.</w:t>
            </w:r>
          </w:p>
          <w:p w:rsidR="0020206A" w:rsidRDefault="0020206A" w:rsidP="0020206A">
            <w:pPr>
              <w:pStyle w:val="TableParagraph"/>
              <w:spacing w:line="242" w:lineRule="auto"/>
              <w:ind w:left="0" w:right="5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Účinne komunikuje s </w:t>
            </w:r>
            <w:r w:rsidR="00A4757F">
              <w:rPr>
                <w:sz w:val="24"/>
                <w:szCs w:val="24"/>
              </w:rPr>
              <w:t>rô</w:t>
            </w:r>
            <w:r>
              <w:rPr>
                <w:sz w:val="24"/>
                <w:szCs w:val="24"/>
              </w:rPr>
              <w:t>znorodými aktérmi výkonu svojej profesie.</w:t>
            </w:r>
          </w:p>
          <w:p w:rsidR="00A6732C" w:rsidRDefault="0020206A" w:rsidP="0068341A">
            <w:pPr>
              <w:pStyle w:val="TableParagraph"/>
              <w:spacing w:line="242" w:lineRule="auto"/>
              <w:ind w:left="0" w:right="5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500BCA">
              <w:rPr>
                <w:sz w:val="24"/>
                <w:szCs w:val="24"/>
              </w:rPr>
              <w:t>V</w:t>
            </w:r>
            <w:r w:rsidR="00A4757F">
              <w:rPr>
                <w:sz w:val="24"/>
                <w:szCs w:val="24"/>
              </w:rPr>
              <w:t>ie realizovať cielený rozvoj sebapoznania a zúčastňovať sa ďalšieho vzdelávania.</w:t>
            </w:r>
          </w:p>
          <w:p w:rsidR="0068341A" w:rsidRPr="0068341A" w:rsidRDefault="001015FC" w:rsidP="00DA79B7">
            <w:pPr>
              <w:pStyle w:val="TableParagraph"/>
              <w:ind w:left="0" w:right="16"/>
              <w:jc w:val="both"/>
              <w:rPr>
                <w:color w:val="000000"/>
                <w:sz w:val="24"/>
                <w:szCs w:val="24"/>
              </w:rPr>
            </w:pPr>
            <w:r w:rsidRPr="000F67AD">
              <w:rPr>
                <w:sz w:val="24"/>
                <w:szCs w:val="24"/>
              </w:rPr>
              <w:t xml:space="preserve">Absolvovaním doplňujúceho pedagogického štúdia absolvent nadobudne teoretické vedomosti o zásadných faktoroch a procesoch </w:t>
            </w:r>
            <w:r w:rsidR="00A6732C">
              <w:rPr>
                <w:sz w:val="24"/>
                <w:szCs w:val="24"/>
              </w:rPr>
              <w:t>výc</w:t>
            </w:r>
            <w:r w:rsidR="003A1C8B">
              <w:rPr>
                <w:sz w:val="24"/>
                <w:szCs w:val="24"/>
              </w:rPr>
              <w:t>hovy a socializácie</w:t>
            </w:r>
            <w:r w:rsidRPr="000F67AD">
              <w:rPr>
                <w:sz w:val="24"/>
                <w:szCs w:val="24"/>
              </w:rPr>
              <w:t xml:space="preserve">, o kultúrnych súvislostiach </w:t>
            </w:r>
            <w:proofErr w:type="spellStart"/>
            <w:r w:rsidRPr="000F67AD">
              <w:rPr>
                <w:sz w:val="24"/>
                <w:szCs w:val="24"/>
              </w:rPr>
              <w:t>antropogenézy</w:t>
            </w:r>
            <w:proofErr w:type="spellEnd"/>
            <w:r w:rsidRPr="000F67AD">
              <w:rPr>
                <w:sz w:val="24"/>
                <w:szCs w:val="24"/>
              </w:rPr>
              <w:t xml:space="preserve"> a jej </w:t>
            </w:r>
            <w:r w:rsidR="0068341A">
              <w:rPr>
                <w:sz w:val="24"/>
                <w:szCs w:val="24"/>
              </w:rPr>
              <w:t xml:space="preserve">psychologických interpretáciách. </w:t>
            </w:r>
            <w:r w:rsidR="0068341A">
              <w:rPr>
                <w:color w:val="000000"/>
                <w:sz w:val="24"/>
                <w:szCs w:val="24"/>
              </w:rPr>
              <w:t>Je</w:t>
            </w:r>
            <w:r w:rsidR="0068341A" w:rsidRPr="003A1C8B">
              <w:rPr>
                <w:color w:val="000000"/>
                <w:sz w:val="24"/>
                <w:szCs w:val="24"/>
              </w:rPr>
              <w:t xml:space="preserve"> zorientovaný v obsahoch základného všeobecného vzdelávania a dokáže ich efektívne transformovať na did</w:t>
            </w:r>
            <w:r w:rsidR="0068341A">
              <w:rPr>
                <w:color w:val="000000"/>
                <w:sz w:val="24"/>
                <w:szCs w:val="24"/>
              </w:rPr>
              <w:t>aktické účely. Absolvent</w:t>
            </w:r>
            <w:r w:rsidR="0068341A" w:rsidRPr="003A1C8B">
              <w:rPr>
                <w:color w:val="000000"/>
                <w:sz w:val="24"/>
                <w:szCs w:val="24"/>
              </w:rPr>
              <w:t xml:space="preserve"> získa primerané poznatky z oblasti metód výskumu a vývoja v oblasti pedagogiky, organizácie a riadenia vzdelávania, špeciálnej pedagogiky a </w:t>
            </w:r>
            <w:proofErr w:type="spellStart"/>
            <w:r w:rsidR="0068341A" w:rsidRPr="003A1C8B">
              <w:rPr>
                <w:color w:val="000000"/>
                <w:sz w:val="24"/>
                <w:szCs w:val="24"/>
              </w:rPr>
              <w:t>inkluzívneho</w:t>
            </w:r>
            <w:proofErr w:type="spellEnd"/>
            <w:r w:rsidR="0068341A" w:rsidRPr="003A1C8B">
              <w:rPr>
                <w:color w:val="000000"/>
                <w:sz w:val="24"/>
                <w:szCs w:val="24"/>
              </w:rPr>
              <w:t xml:space="preserve"> vzdelávania. Dokáže vytvárať a aplikovať výchovné a vzdelávacie programy pre príslušné inštitúcie.</w:t>
            </w:r>
            <w:r w:rsidR="0068341A">
              <w:rPr>
                <w:sz w:val="24"/>
                <w:szCs w:val="24"/>
              </w:rPr>
              <w:t xml:space="preserve"> Vzdelávanie</w:t>
            </w:r>
            <w:r w:rsidRPr="000F67AD">
              <w:rPr>
                <w:sz w:val="24"/>
                <w:szCs w:val="24"/>
              </w:rPr>
              <w:t xml:space="preserve"> umožňuje nadobudnúť kompetencie pre projektovanie, organizáciu a </w:t>
            </w:r>
            <w:r w:rsidR="0068341A">
              <w:rPr>
                <w:sz w:val="24"/>
                <w:szCs w:val="24"/>
              </w:rPr>
              <w:t xml:space="preserve">riadenie  vyučovania, </w:t>
            </w:r>
            <w:r w:rsidR="0068341A" w:rsidRPr="003A1C8B">
              <w:rPr>
                <w:color w:val="000000"/>
                <w:sz w:val="24"/>
                <w:szCs w:val="24"/>
              </w:rPr>
              <w:t xml:space="preserve">realizovať a reflektovať edukačné činnosti v rámci svojej predmetovej špecializácie. </w:t>
            </w:r>
          </w:p>
        </w:tc>
      </w:tr>
      <w:tr w:rsidR="003A5EFA" w:rsidTr="00B93DAD">
        <w:trPr>
          <w:gridBefore w:val="1"/>
          <w:wBefore w:w="108" w:type="dxa"/>
          <w:trHeight w:val="841"/>
        </w:trPr>
        <w:tc>
          <w:tcPr>
            <w:tcW w:w="3376" w:type="dxa"/>
          </w:tcPr>
          <w:p w:rsidR="003A5EFA" w:rsidRPr="000F67AD" w:rsidRDefault="003A5EFA" w:rsidP="003A5EFA">
            <w:pPr>
              <w:pStyle w:val="TableParagraph"/>
              <w:ind w:left="0"/>
              <w:rPr>
                <w:sz w:val="24"/>
                <w:szCs w:val="24"/>
              </w:rPr>
            </w:pPr>
            <w:r w:rsidRPr="00021580">
              <w:rPr>
                <w:b/>
                <w:sz w:val="24"/>
                <w:szCs w:val="24"/>
              </w:rPr>
              <w:lastRenderedPageBreak/>
              <w:t>Opatrenia na zabezpečenie kvality</w:t>
            </w:r>
          </w:p>
        </w:tc>
        <w:tc>
          <w:tcPr>
            <w:tcW w:w="6662" w:type="dxa"/>
            <w:gridSpan w:val="2"/>
          </w:tcPr>
          <w:p w:rsidR="003A5EFA" w:rsidRPr="00757AA7" w:rsidRDefault="003A5EFA" w:rsidP="003A5EFA">
            <w:pPr>
              <w:jc w:val="both"/>
              <w:rPr>
                <w:rStyle w:val="markedcontent"/>
                <w:sz w:val="24"/>
                <w:szCs w:val="24"/>
              </w:rPr>
            </w:pPr>
            <w:r w:rsidRPr="00757AA7">
              <w:rPr>
                <w:rStyle w:val="markedcontent"/>
                <w:b/>
                <w:sz w:val="24"/>
                <w:szCs w:val="24"/>
              </w:rPr>
              <w:t>Personálne zabezpečenie vzdelávania a požiadavky poskytovateľa na odbornosť personálneho zabezpečenia</w:t>
            </w:r>
            <w:r w:rsidRPr="00757AA7">
              <w:rPr>
                <w:rStyle w:val="markedcontent"/>
                <w:sz w:val="24"/>
                <w:szCs w:val="24"/>
              </w:rPr>
              <w:t xml:space="preserve"> </w:t>
            </w:r>
          </w:p>
          <w:p w:rsidR="003A5EFA" w:rsidRPr="00757AA7" w:rsidRDefault="003A5EFA" w:rsidP="003A5EFA">
            <w:pPr>
              <w:jc w:val="both"/>
              <w:rPr>
                <w:rStyle w:val="markedcontent"/>
                <w:sz w:val="24"/>
                <w:szCs w:val="24"/>
              </w:rPr>
            </w:pPr>
            <w:r w:rsidRPr="00757AA7">
              <w:rPr>
                <w:rStyle w:val="markedcontent"/>
                <w:b/>
                <w:sz w:val="24"/>
                <w:szCs w:val="24"/>
              </w:rPr>
              <w:t>Odborný garant</w:t>
            </w:r>
            <w:r w:rsidRPr="00757AA7">
              <w:rPr>
                <w:rStyle w:val="markedcontent"/>
                <w:sz w:val="24"/>
                <w:szCs w:val="24"/>
              </w:rPr>
              <w:t xml:space="preserve"> programu vzdelávania spĺňa požiadavky § 44 ods. 1 zákona č. 138/2019 Z. z.</w:t>
            </w:r>
          </w:p>
          <w:p w:rsidR="003A5EFA" w:rsidRPr="00484C55" w:rsidRDefault="003A5EFA" w:rsidP="003A5EFA">
            <w:pPr>
              <w:jc w:val="both"/>
              <w:rPr>
                <w:rStyle w:val="markedcontent"/>
                <w:sz w:val="24"/>
                <w:szCs w:val="24"/>
              </w:rPr>
            </w:pPr>
            <w:r w:rsidRPr="00757AA7">
              <w:rPr>
                <w:rStyle w:val="markedcontent"/>
                <w:b/>
                <w:sz w:val="24"/>
                <w:szCs w:val="24"/>
              </w:rPr>
              <w:lastRenderedPageBreak/>
              <w:t xml:space="preserve">Člen a predseda </w:t>
            </w:r>
            <w:proofErr w:type="spellStart"/>
            <w:r w:rsidRPr="00757AA7">
              <w:rPr>
                <w:b/>
                <w:sz w:val="24"/>
                <w:szCs w:val="24"/>
                <w:lang w:val="en-US"/>
              </w:rPr>
              <w:t>skúšobnej</w:t>
            </w:r>
            <w:proofErr w:type="spellEnd"/>
            <w:r w:rsidRPr="00757AA7">
              <w:rPr>
                <w:rFonts w:ascii="TeXGyreBonumRegular" w:hAnsi="TeXGyreBonumRegular" w:cs="TeXGyreBonumRegular"/>
                <w:sz w:val="20"/>
                <w:szCs w:val="20"/>
                <w:lang w:val="en-US"/>
              </w:rPr>
              <w:t xml:space="preserve"> </w:t>
            </w:r>
            <w:r w:rsidRPr="00757AA7">
              <w:rPr>
                <w:rStyle w:val="markedcontent"/>
                <w:b/>
                <w:sz w:val="24"/>
                <w:szCs w:val="24"/>
              </w:rPr>
              <w:t>komisie</w:t>
            </w:r>
            <w:r w:rsidRPr="00757AA7">
              <w:rPr>
                <w:rStyle w:val="markedcontent"/>
                <w:sz w:val="24"/>
                <w:szCs w:val="24"/>
              </w:rPr>
              <w:t xml:space="preserve"> spĺňajú požiadavku § 46 ods. 1 zákona č. 138/2019 Z. z.</w:t>
            </w:r>
            <w:r w:rsidRPr="00484C55">
              <w:rPr>
                <w:rStyle w:val="markedcontent"/>
                <w:sz w:val="24"/>
                <w:szCs w:val="24"/>
              </w:rPr>
              <w:t xml:space="preserve"> </w:t>
            </w:r>
          </w:p>
          <w:p w:rsidR="003A5EFA" w:rsidRPr="00484C55" w:rsidRDefault="003A5EFA" w:rsidP="003A5EFA">
            <w:pPr>
              <w:jc w:val="both"/>
              <w:rPr>
                <w:rStyle w:val="markedcontent"/>
                <w:sz w:val="24"/>
                <w:szCs w:val="24"/>
              </w:rPr>
            </w:pPr>
            <w:r>
              <w:rPr>
                <w:rStyle w:val="markedcontent"/>
                <w:b/>
                <w:sz w:val="24"/>
                <w:szCs w:val="24"/>
              </w:rPr>
              <w:t>Lektori</w:t>
            </w:r>
            <w:r w:rsidRPr="00484C55">
              <w:rPr>
                <w:rStyle w:val="markedcontent"/>
                <w:b/>
                <w:sz w:val="24"/>
                <w:szCs w:val="24"/>
              </w:rPr>
              <w:t xml:space="preserve"> vzdelávania </w:t>
            </w:r>
            <w:r w:rsidRPr="00484C55">
              <w:rPr>
                <w:rStyle w:val="markedcontent"/>
                <w:sz w:val="24"/>
                <w:szCs w:val="24"/>
              </w:rPr>
              <w:t>sú</w:t>
            </w:r>
            <w:r w:rsidRPr="00484C55">
              <w:rPr>
                <w:rStyle w:val="markedcontent"/>
                <w:b/>
                <w:sz w:val="24"/>
                <w:szCs w:val="24"/>
              </w:rPr>
              <w:t xml:space="preserve"> vysokoškolskí učitelia</w:t>
            </w:r>
            <w:r w:rsidRPr="00484C55">
              <w:rPr>
                <w:rStyle w:val="markedcontent"/>
                <w:sz w:val="24"/>
                <w:szCs w:val="24"/>
              </w:rPr>
              <w:t xml:space="preserve"> </w:t>
            </w:r>
            <w:r>
              <w:rPr>
                <w:rStyle w:val="markedcontent"/>
                <w:sz w:val="24"/>
                <w:szCs w:val="24"/>
              </w:rPr>
              <w:t xml:space="preserve">s </w:t>
            </w:r>
            <w:r w:rsidRPr="00484C55">
              <w:rPr>
                <w:rStyle w:val="markedcontent"/>
                <w:sz w:val="24"/>
                <w:szCs w:val="24"/>
              </w:rPr>
              <w:t>odbornou kompetentnosťou v danej oblasti.</w:t>
            </w:r>
          </w:p>
          <w:p w:rsidR="003A5EFA" w:rsidRPr="00484C55" w:rsidRDefault="003A5EFA" w:rsidP="003A5EFA">
            <w:pPr>
              <w:jc w:val="both"/>
              <w:rPr>
                <w:rStyle w:val="markedcontent"/>
                <w:b/>
                <w:sz w:val="24"/>
                <w:szCs w:val="24"/>
              </w:rPr>
            </w:pPr>
            <w:r w:rsidRPr="00484C55">
              <w:rPr>
                <w:rStyle w:val="markedcontent"/>
                <w:b/>
                <w:sz w:val="24"/>
                <w:szCs w:val="24"/>
              </w:rPr>
              <w:t>Materiálne, technické a informačné zabezpečenie vzdelávania</w:t>
            </w:r>
          </w:p>
          <w:p w:rsidR="003A5EFA" w:rsidRPr="00484C55" w:rsidRDefault="003A5EFA" w:rsidP="003A5EFA">
            <w:pPr>
              <w:jc w:val="both"/>
              <w:rPr>
                <w:sz w:val="24"/>
                <w:szCs w:val="24"/>
              </w:rPr>
            </w:pPr>
            <w:r w:rsidRPr="00484C55">
              <w:rPr>
                <w:rStyle w:val="markedcontent"/>
                <w:b/>
                <w:sz w:val="24"/>
                <w:szCs w:val="24"/>
              </w:rPr>
              <w:t>Materiálne zabezpečenie:</w:t>
            </w:r>
            <w:r w:rsidRPr="00484C55">
              <w:rPr>
                <w:rStyle w:val="markedcontent"/>
                <w:sz w:val="24"/>
                <w:szCs w:val="24"/>
              </w:rPr>
              <w:t xml:space="preserve"> </w:t>
            </w:r>
            <w:r w:rsidR="00757AA7">
              <w:rPr>
                <w:rStyle w:val="markedcontent"/>
                <w:sz w:val="24"/>
                <w:szCs w:val="24"/>
              </w:rPr>
              <w:t>Š</w:t>
            </w:r>
            <w:r w:rsidRPr="00484C55">
              <w:rPr>
                <w:rStyle w:val="markedcontent"/>
                <w:sz w:val="24"/>
                <w:szCs w:val="24"/>
              </w:rPr>
              <w:t xml:space="preserve">tudijné texty, metodické materiály, podklady na vypracovanie úloh k </w:t>
            </w:r>
            <w:r w:rsidRPr="00484C55">
              <w:rPr>
                <w:sz w:val="24"/>
                <w:szCs w:val="24"/>
              </w:rPr>
              <w:t xml:space="preserve">jednotlivým častiam </w:t>
            </w:r>
            <w:r w:rsidRPr="00484C55">
              <w:rPr>
                <w:rStyle w:val="markedcontent"/>
                <w:sz w:val="24"/>
                <w:szCs w:val="24"/>
              </w:rPr>
              <w:t>vzdelávania</w:t>
            </w:r>
            <w:r w:rsidRPr="00484C55">
              <w:rPr>
                <w:sz w:val="24"/>
                <w:szCs w:val="24"/>
              </w:rPr>
              <w:t xml:space="preserve"> budú spracované lektormi vzdelávania. Literatúra k jednotlivým </w:t>
            </w:r>
            <w:r w:rsidR="00757AA7" w:rsidRPr="00D25F46">
              <w:rPr>
                <w:sz w:val="24"/>
                <w:szCs w:val="24"/>
              </w:rPr>
              <w:t>tematickým celkom, resp. predmetom</w:t>
            </w:r>
            <w:r>
              <w:rPr>
                <w:sz w:val="24"/>
                <w:szCs w:val="24"/>
              </w:rPr>
              <w:t xml:space="preserve"> </w:t>
            </w:r>
            <w:r w:rsidRPr="00484C55">
              <w:rPr>
                <w:sz w:val="24"/>
                <w:szCs w:val="24"/>
              </w:rPr>
              <w:t>bude účastníkom odporúčaná lektormi vzdelávania.</w:t>
            </w:r>
          </w:p>
          <w:p w:rsidR="003A5EFA" w:rsidRPr="00484C55" w:rsidRDefault="003A5EFA" w:rsidP="003A5EFA">
            <w:pPr>
              <w:jc w:val="both"/>
              <w:rPr>
                <w:rStyle w:val="markedcontent"/>
                <w:sz w:val="24"/>
                <w:szCs w:val="24"/>
              </w:rPr>
            </w:pPr>
            <w:r w:rsidRPr="00484C55">
              <w:rPr>
                <w:rStyle w:val="markedcontent"/>
                <w:b/>
                <w:sz w:val="24"/>
                <w:szCs w:val="24"/>
              </w:rPr>
              <w:t>Technické a informačné zabezpečenie:</w:t>
            </w:r>
            <w:r w:rsidRPr="00484C55">
              <w:rPr>
                <w:rStyle w:val="markedcontent"/>
                <w:sz w:val="24"/>
                <w:szCs w:val="24"/>
              </w:rPr>
              <w:t xml:space="preserve"> </w:t>
            </w:r>
            <w:r w:rsidRPr="00484C55">
              <w:rPr>
                <w:sz w:val="24"/>
                <w:szCs w:val="24"/>
              </w:rPr>
              <w:t>Vlastné učebné priestory, učebne s kapacitou 20 až 40 osôb vybavené vlastnou didaktickou technikou Pedagogickej fakulty UJS v Komárne.</w:t>
            </w:r>
            <w:r w:rsidRPr="00484C55">
              <w:rPr>
                <w:sz w:val="24"/>
                <w:szCs w:val="24"/>
              </w:rPr>
              <w:br/>
            </w:r>
            <w:r w:rsidRPr="00484C55">
              <w:rPr>
                <w:rStyle w:val="markedcontent"/>
                <w:b/>
                <w:sz w:val="24"/>
                <w:szCs w:val="24"/>
              </w:rPr>
              <w:t xml:space="preserve">Finančné zabezpečenie: </w:t>
            </w:r>
            <w:r w:rsidRPr="00484C55">
              <w:rPr>
                <w:rStyle w:val="markedcontent"/>
                <w:sz w:val="24"/>
                <w:szCs w:val="24"/>
              </w:rPr>
              <w:t xml:space="preserve">Náklady spojené so vzdelávaním budú hradené z finančných prostriedkov účastníkov vo výške </w:t>
            </w:r>
            <w:r w:rsidRPr="00757AA7">
              <w:rPr>
                <w:rStyle w:val="markedcontent"/>
                <w:sz w:val="24"/>
                <w:szCs w:val="24"/>
              </w:rPr>
              <w:t>600,-€/akademický rok.</w:t>
            </w:r>
            <w:r w:rsidRPr="00484C55">
              <w:rPr>
                <w:rStyle w:val="markedcontent"/>
                <w:sz w:val="24"/>
                <w:szCs w:val="24"/>
              </w:rPr>
              <w:t xml:space="preserve"> Cestovné náklady účastníka vrátane stravného hradí vysielajúca organizácia, resp. účastník sám.</w:t>
            </w:r>
          </w:p>
          <w:p w:rsidR="001F3EEA" w:rsidRPr="0068341A" w:rsidRDefault="003A5EFA" w:rsidP="00757AA7">
            <w:pPr>
              <w:jc w:val="both"/>
              <w:rPr>
                <w:b/>
                <w:sz w:val="24"/>
                <w:szCs w:val="24"/>
              </w:rPr>
            </w:pPr>
            <w:r w:rsidRPr="00484C55">
              <w:rPr>
                <w:rStyle w:val="markedcontent"/>
                <w:b/>
                <w:sz w:val="24"/>
                <w:szCs w:val="24"/>
              </w:rPr>
              <w:t>Podmienky ukončenia vzdelávania</w:t>
            </w:r>
            <w:r w:rsidR="0068341A">
              <w:rPr>
                <w:rStyle w:val="markedcontent"/>
                <w:b/>
                <w:sz w:val="24"/>
                <w:szCs w:val="24"/>
              </w:rPr>
              <w:t xml:space="preserve">: </w:t>
            </w:r>
            <w:r w:rsidRPr="00757AA7">
              <w:rPr>
                <w:sz w:val="24"/>
                <w:szCs w:val="24"/>
              </w:rPr>
              <w:t>Vzdelávanie sa ukončuje obhajobou záverečnej práce a záverečnou skúškou pred najmenej trojčlennou skúšobnou komisiou. O obhajobe záverečnej práce a o priebehu záverečnej skúšky sa vyhotovuje protokol. Na základe protokolu o úspešnom vykonaní obhajoby záverečnej práce a úspešnom vykonaní záverečnej skúšky poskytovateľ vydá absolventovi kvalifikačného vzdelávania vysvedčenie o kvalifikačnom vzdelávaní.</w:t>
            </w:r>
          </w:p>
        </w:tc>
        <w:tc>
          <w:tcPr>
            <w:tcW w:w="1603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9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</w:p>
        </w:tc>
      </w:tr>
      <w:tr w:rsidR="003A5EFA" w:rsidTr="00B93DAD">
        <w:trPr>
          <w:gridBefore w:val="1"/>
          <w:wBefore w:w="108" w:type="dxa"/>
          <w:trHeight w:val="841"/>
        </w:trPr>
        <w:tc>
          <w:tcPr>
            <w:tcW w:w="3376" w:type="dxa"/>
            <w:vAlign w:val="center"/>
          </w:tcPr>
          <w:p w:rsidR="003A5EFA" w:rsidRPr="00021580" w:rsidRDefault="003A5EFA" w:rsidP="003A5EFA">
            <w:pPr>
              <w:spacing w:after="120"/>
              <w:rPr>
                <w:b/>
                <w:sz w:val="24"/>
                <w:szCs w:val="24"/>
              </w:rPr>
            </w:pPr>
            <w:r w:rsidRPr="00021580">
              <w:rPr>
                <w:b/>
                <w:sz w:val="24"/>
                <w:szCs w:val="24"/>
              </w:rPr>
              <w:t>Odtlačok pečiatky poskytovateľa a podpis štatutárneho zástupcu</w:t>
            </w:r>
          </w:p>
        </w:tc>
        <w:tc>
          <w:tcPr>
            <w:tcW w:w="6662" w:type="dxa"/>
            <w:gridSpan w:val="2"/>
          </w:tcPr>
          <w:p w:rsidR="003A5EFA" w:rsidRPr="00E01EC2" w:rsidRDefault="003A5EFA" w:rsidP="003A5EFA">
            <w:pPr>
              <w:jc w:val="both"/>
              <w:rPr>
                <w:rStyle w:val="markedconten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03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9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</w:p>
        </w:tc>
      </w:tr>
      <w:tr w:rsidR="003A5EFA" w:rsidTr="00B93DAD">
        <w:trPr>
          <w:gridBefore w:val="1"/>
          <w:wBefore w:w="108" w:type="dxa"/>
          <w:trHeight w:val="699"/>
        </w:trPr>
        <w:tc>
          <w:tcPr>
            <w:tcW w:w="3376" w:type="dxa"/>
          </w:tcPr>
          <w:p w:rsidR="008D6CA6" w:rsidRPr="003A5EFA" w:rsidRDefault="003A5EFA" w:rsidP="003A5EFA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3A5EFA">
              <w:rPr>
                <w:b/>
                <w:sz w:val="24"/>
                <w:szCs w:val="24"/>
              </w:rPr>
              <w:t>Dátum schválenia vzdelávacieho programu</w:t>
            </w:r>
          </w:p>
        </w:tc>
        <w:tc>
          <w:tcPr>
            <w:tcW w:w="6662" w:type="dxa"/>
            <w:gridSpan w:val="2"/>
          </w:tcPr>
          <w:p w:rsidR="00C4212B" w:rsidRPr="006B4534" w:rsidRDefault="00B93DAD" w:rsidP="00C4212B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4212B" w:rsidRPr="00065C2B">
              <w:rPr>
                <w:sz w:val="24"/>
                <w:szCs w:val="24"/>
              </w:rPr>
              <w:t>16. 03. 2023</w:t>
            </w:r>
          </w:p>
          <w:p w:rsidR="003A5EFA" w:rsidRPr="00E01EC2" w:rsidRDefault="003A5EFA" w:rsidP="003A5EFA">
            <w:pPr>
              <w:jc w:val="both"/>
              <w:rPr>
                <w:rStyle w:val="markedcontent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03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9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1856" w:type="dxa"/>
          </w:tcPr>
          <w:p w:rsidR="003A5EFA" w:rsidRPr="000F67AD" w:rsidRDefault="003A5EFA" w:rsidP="003A5EFA">
            <w:pPr>
              <w:pStyle w:val="TableParagraph"/>
              <w:spacing w:before="164"/>
              <w:ind w:left="105"/>
              <w:rPr>
                <w:b/>
                <w:sz w:val="24"/>
                <w:szCs w:val="24"/>
              </w:rPr>
            </w:pPr>
          </w:p>
        </w:tc>
      </w:tr>
      <w:tr w:rsidR="003A5EFA" w:rsidRPr="000F67AD" w:rsidTr="001F3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6149" w:type="dxa"/>
          <w:trHeight w:val="414"/>
        </w:trPr>
        <w:tc>
          <w:tcPr>
            <w:tcW w:w="9312" w:type="dxa"/>
            <w:gridSpan w:val="3"/>
          </w:tcPr>
          <w:p w:rsidR="003A5EFA" w:rsidRPr="000F67AD" w:rsidRDefault="003A5EFA" w:rsidP="003A5EFA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</w:p>
          <w:p w:rsidR="003A5EFA" w:rsidRPr="000F67AD" w:rsidRDefault="003A5EFA" w:rsidP="003A5EF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6B4534" w:rsidRDefault="006B4534" w:rsidP="006B4534">
            <w:pPr>
              <w:tabs>
                <w:tab w:val="left" w:pos="1095"/>
              </w:tabs>
            </w:pPr>
          </w:p>
          <w:p w:rsidR="006B4534" w:rsidRPr="006B4534" w:rsidRDefault="006B4534" w:rsidP="006B4534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6B4534">
              <w:rPr>
                <w:sz w:val="24"/>
                <w:szCs w:val="24"/>
              </w:rPr>
              <w:t xml:space="preserve">Dátum schválenia programu Doplňujúceho </w:t>
            </w:r>
            <w:r w:rsidRPr="00065C2B">
              <w:rPr>
                <w:sz w:val="24"/>
                <w:szCs w:val="24"/>
              </w:rPr>
              <w:t>štúdia</w:t>
            </w:r>
            <w:r w:rsidR="00065C2B" w:rsidRPr="00065C2B">
              <w:rPr>
                <w:sz w:val="24"/>
                <w:szCs w:val="24"/>
              </w:rPr>
              <w:t>: 16</w:t>
            </w:r>
            <w:r w:rsidRPr="00065C2B">
              <w:rPr>
                <w:sz w:val="24"/>
                <w:szCs w:val="24"/>
              </w:rPr>
              <w:t xml:space="preserve">. </w:t>
            </w:r>
            <w:r w:rsidR="00065C2B" w:rsidRPr="00065C2B">
              <w:rPr>
                <w:sz w:val="24"/>
                <w:szCs w:val="24"/>
              </w:rPr>
              <w:t xml:space="preserve">03. </w:t>
            </w:r>
            <w:r w:rsidRPr="00065C2B">
              <w:rPr>
                <w:sz w:val="24"/>
                <w:szCs w:val="24"/>
              </w:rPr>
              <w:t>2023</w:t>
            </w:r>
          </w:p>
          <w:p w:rsidR="006B4534" w:rsidRPr="006B4534" w:rsidRDefault="006B4534" w:rsidP="006B4534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</w:p>
          <w:p w:rsidR="006B4534" w:rsidRPr="006B4534" w:rsidRDefault="006B4534" w:rsidP="006B4534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</w:p>
          <w:p w:rsidR="00C4212B" w:rsidRDefault="006B4534" w:rsidP="006B4534">
            <w:pPr>
              <w:tabs>
                <w:tab w:val="left" w:pos="1095"/>
              </w:tabs>
              <w:rPr>
                <w:sz w:val="24"/>
                <w:szCs w:val="24"/>
              </w:rPr>
            </w:pP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</w:r>
            <w:r w:rsidRPr="006B4534">
              <w:rPr>
                <w:sz w:val="24"/>
                <w:szCs w:val="24"/>
              </w:rPr>
              <w:tab/>
              <w:t xml:space="preserve">    Dr. </w:t>
            </w:r>
            <w:proofErr w:type="spellStart"/>
            <w:r w:rsidRPr="006B4534">
              <w:rPr>
                <w:sz w:val="24"/>
                <w:szCs w:val="24"/>
              </w:rPr>
              <w:t>habil</w:t>
            </w:r>
            <w:proofErr w:type="spellEnd"/>
            <w:r w:rsidRPr="006B4534">
              <w:rPr>
                <w:sz w:val="24"/>
                <w:szCs w:val="24"/>
              </w:rPr>
              <w:t xml:space="preserve">. PaedDr. </w:t>
            </w:r>
            <w:proofErr w:type="spellStart"/>
            <w:r w:rsidRPr="006B4534">
              <w:rPr>
                <w:sz w:val="24"/>
                <w:szCs w:val="24"/>
              </w:rPr>
              <w:t>György</w:t>
            </w:r>
            <w:proofErr w:type="spellEnd"/>
            <w:r w:rsidRPr="006B4534">
              <w:rPr>
                <w:sz w:val="24"/>
                <w:szCs w:val="24"/>
              </w:rPr>
              <w:t xml:space="preserve"> </w:t>
            </w:r>
            <w:proofErr w:type="spellStart"/>
            <w:r w:rsidRPr="006B4534">
              <w:rPr>
                <w:sz w:val="24"/>
                <w:szCs w:val="24"/>
              </w:rPr>
              <w:t>Juhász</w:t>
            </w:r>
            <w:proofErr w:type="spellEnd"/>
            <w:r w:rsidRPr="006B4534">
              <w:rPr>
                <w:sz w:val="24"/>
                <w:szCs w:val="24"/>
              </w:rPr>
              <w:t>, PhD.</w:t>
            </w:r>
            <w:bookmarkStart w:id="0" w:name="_GoBack"/>
            <w:bookmarkEnd w:id="0"/>
            <w:r w:rsidR="00C4212B">
              <w:rPr>
                <w:sz w:val="24"/>
                <w:szCs w:val="24"/>
              </w:rPr>
              <w:t xml:space="preserve">      </w:t>
            </w:r>
          </w:p>
          <w:p w:rsidR="006B4534" w:rsidRPr="006B4534" w:rsidRDefault="00C4212B" w:rsidP="006B4534">
            <w:pPr>
              <w:tabs>
                <w:tab w:val="left" w:pos="109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Rektor UJS</w:t>
            </w:r>
          </w:p>
          <w:p w:rsidR="003A5EFA" w:rsidRDefault="003A5EFA" w:rsidP="00B93DAD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</w:p>
          <w:p w:rsidR="003A5EFA" w:rsidRDefault="003A5EFA" w:rsidP="003A5EF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3A5EFA" w:rsidRDefault="003A5EFA" w:rsidP="003A5EF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:rsidR="003A5EFA" w:rsidRDefault="003A5EFA" w:rsidP="00C4212B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</w:p>
          <w:p w:rsidR="003A5EFA" w:rsidRPr="000F67AD" w:rsidRDefault="003A5EFA" w:rsidP="00D25F46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</w:p>
          <w:p w:rsidR="003A5EFA" w:rsidRPr="000F67AD" w:rsidRDefault="003A5EFA" w:rsidP="003A5EF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</w:tr>
      <w:tr w:rsidR="00C4212B" w:rsidRPr="000F67AD" w:rsidTr="001F3E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6149" w:type="dxa"/>
          <w:trHeight w:val="414"/>
        </w:trPr>
        <w:tc>
          <w:tcPr>
            <w:tcW w:w="9312" w:type="dxa"/>
            <w:gridSpan w:val="3"/>
          </w:tcPr>
          <w:p w:rsidR="00C4212B" w:rsidRPr="000F67AD" w:rsidRDefault="00C4212B" w:rsidP="003A5EFA">
            <w:pPr>
              <w:pStyle w:val="TableParagraph"/>
              <w:spacing w:line="247" w:lineRule="exact"/>
              <w:ind w:left="0"/>
              <w:rPr>
                <w:sz w:val="24"/>
                <w:szCs w:val="24"/>
              </w:rPr>
            </w:pPr>
          </w:p>
        </w:tc>
      </w:tr>
    </w:tbl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Default="00E56750" w:rsidP="00900EEB">
      <w:pPr>
        <w:tabs>
          <w:tab w:val="left" w:pos="1095"/>
        </w:tabs>
      </w:pPr>
    </w:p>
    <w:p w:rsidR="00E56750" w:rsidRPr="00900EEB" w:rsidRDefault="00E56750" w:rsidP="00900EEB">
      <w:pPr>
        <w:tabs>
          <w:tab w:val="left" w:pos="1095"/>
        </w:tabs>
      </w:pPr>
    </w:p>
    <w:sectPr w:rsidR="00E56750" w:rsidRPr="00900EEB">
      <w:headerReference w:type="default" r:id="rId9"/>
      <w:pgSz w:w="11910" w:h="16840"/>
      <w:pgMar w:top="1660" w:right="1180" w:bottom="280" w:left="1200" w:header="56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F1" w:rsidRDefault="00113FF1">
      <w:r>
        <w:separator/>
      </w:r>
    </w:p>
  </w:endnote>
  <w:endnote w:type="continuationSeparator" w:id="0">
    <w:p w:rsidR="00113FF1" w:rsidRDefault="0011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XGyreBonumRegular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F1" w:rsidRDefault="00113FF1">
      <w:r>
        <w:separator/>
      </w:r>
    </w:p>
  </w:footnote>
  <w:footnote w:type="continuationSeparator" w:id="0">
    <w:p w:rsidR="00113FF1" w:rsidRDefault="00113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B97" w:rsidRDefault="00992B97">
    <w:pPr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2270760</wp:posOffset>
          </wp:positionH>
          <wp:positionV relativeFrom="paragraph">
            <wp:posOffset>-197485</wp:posOffset>
          </wp:positionV>
          <wp:extent cx="581025" cy="866775"/>
          <wp:effectExtent l="0" t="0" r="0" b="0"/>
          <wp:wrapNone/>
          <wp:docPr id="9" name="Obrázok 9" descr="A SJE cim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SJE cime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78F6"/>
    <w:multiLevelType w:val="hybridMultilevel"/>
    <w:tmpl w:val="CF6635A0"/>
    <w:lvl w:ilvl="0" w:tplc="F0B4B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A3ACB"/>
    <w:multiLevelType w:val="hybridMultilevel"/>
    <w:tmpl w:val="F5D46A68"/>
    <w:lvl w:ilvl="0" w:tplc="999EED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F3270"/>
    <w:multiLevelType w:val="hybridMultilevel"/>
    <w:tmpl w:val="5D8E7CE6"/>
    <w:lvl w:ilvl="0" w:tplc="3CC23D6A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37CD78FB"/>
    <w:multiLevelType w:val="hybridMultilevel"/>
    <w:tmpl w:val="B2866D04"/>
    <w:lvl w:ilvl="0" w:tplc="BFB29C38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3B492EC4"/>
    <w:multiLevelType w:val="hybridMultilevel"/>
    <w:tmpl w:val="3A983054"/>
    <w:lvl w:ilvl="0" w:tplc="B4D84C2A">
      <w:start w:val="15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3D564899"/>
    <w:multiLevelType w:val="hybridMultilevel"/>
    <w:tmpl w:val="8C3C81E2"/>
    <w:lvl w:ilvl="0" w:tplc="5CCED4BA">
      <w:start w:val="10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6" w15:restartNumberingAfterBreak="0">
    <w:nsid w:val="72F33418"/>
    <w:multiLevelType w:val="hybridMultilevel"/>
    <w:tmpl w:val="BBF2A160"/>
    <w:lvl w:ilvl="0" w:tplc="8B34AE36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14"/>
    <w:rsid w:val="000014DE"/>
    <w:rsid w:val="00012310"/>
    <w:rsid w:val="00012BB7"/>
    <w:rsid w:val="0001399E"/>
    <w:rsid w:val="00016114"/>
    <w:rsid w:val="000306C8"/>
    <w:rsid w:val="000348F7"/>
    <w:rsid w:val="00047851"/>
    <w:rsid w:val="000545D8"/>
    <w:rsid w:val="00063C9A"/>
    <w:rsid w:val="000647C8"/>
    <w:rsid w:val="00065C2B"/>
    <w:rsid w:val="000962D2"/>
    <w:rsid w:val="000A0DA3"/>
    <w:rsid w:val="000B5D3E"/>
    <w:rsid w:val="000C180D"/>
    <w:rsid w:val="000C7844"/>
    <w:rsid w:val="000D5684"/>
    <w:rsid w:val="000F418E"/>
    <w:rsid w:val="000F5427"/>
    <w:rsid w:val="000F67AD"/>
    <w:rsid w:val="000F71FA"/>
    <w:rsid w:val="001015FC"/>
    <w:rsid w:val="0010272F"/>
    <w:rsid w:val="00113FF1"/>
    <w:rsid w:val="00132123"/>
    <w:rsid w:val="001417CF"/>
    <w:rsid w:val="0015085E"/>
    <w:rsid w:val="001A3FFE"/>
    <w:rsid w:val="001C1409"/>
    <w:rsid w:val="001C3950"/>
    <w:rsid w:val="001C4C35"/>
    <w:rsid w:val="001C77FC"/>
    <w:rsid w:val="001D32CE"/>
    <w:rsid w:val="001E2DEA"/>
    <w:rsid w:val="001F3EEA"/>
    <w:rsid w:val="001F68E8"/>
    <w:rsid w:val="0020206A"/>
    <w:rsid w:val="00225827"/>
    <w:rsid w:val="00242531"/>
    <w:rsid w:val="00250C94"/>
    <w:rsid w:val="002766D1"/>
    <w:rsid w:val="00290ED2"/>
    <w:rsid w:val="002975D9"/>
    <w:rsid w:val="002A1EB5"/>
    <w:rsid w:val="002A5925"/>
    <w:rsid w:val="002C37C1"/>
    <w:rsid w:val="003124C8"/>
    <w:rsid w:val="0031778A"/>
    <w:rsid w:val="00322029"/>
    <w:rsid w:val="0034163D"/>
    <w:rsid w:val="00357BC9"/>
    <w:rsid w:val="0038113D"/>
    <w:rsid w:val="00397310"/>
    <w:rsid w:val="003A1C8B"/>
    <w:rsid w:val="003A2237"/>
    <w:rsid w:val="003A5EFA"/>
    <w:rsid w:val="003C3A84"/>
    <w:rsid w:val="003C4DEB"/>
    <w:rsid w:val="003D7414"/>
    <w:rsid w:val="003F7EE3"/>
    <w:rsid w:val="00422DFA"/>
    <w:rsid w:val="00443AF2"/>
    <w:rsid w:val="00443C8F"/>
    <w:rsid w:val="0044432B"/>
    <w:rsid w:val="00450D21"/>
    <w:rsid w:val="00467625"/>
    <w:rsid w:val="00472E6B"/>
    <w:rsid w:val="0049791F"/>
    <w:rsid w:val="004A28E9"/>
    <w:rsid w:val="004A5CA4"/>
    <w:rsid w:val="004A790C"/>
    <w:rsid w:val="004B5CD9"/>
    <w:rsid w:val="004C0B2E"/>
    <w:rsid w:val="004D658F"/>
    <w:rsid w:val="004E10BC"/>
    <w:rsid w:val="00500BCA"/>
    <w:rsid w:val="00503633"/>
    <w:rsid w:val="0051303C"/>
    <w:rsid w:val="00531FE4"/>
    <w:rsid w:val="00553887"/>
    <w:rsid w:val="005563EB"/>
    <w:rsid w:val="00557455"/>
    <w:rsid w:val="005607D5"/>
    <w:rsid w:val="005B1ED1"/>
    <w:rsid w:val="005F7AA6"/>
    <w:rsid w:val="00602653"/>
    <w:rsid w:val="00611795"/>
    <w:rsid w:val="00640B82"/>
    <w:rsid w:val="006457AE"/>
    <w:rsid w:val="006542DA"/>
    <w:rsid w:val="00656675"/>
    <w:rsid w:val="006733F9"/>
    <w:rsid w:val="00675E33"/>
    <w:rsid w:val="0068341A"/>
    <w:rsid w:val="00691B5D"/>
    <w:rsid w:val="0069359D"/>
    <w:rsid w:val="00694906"/>
    <w:rsid w:val="006A2EA7"/>
    <w:rsid w:val="006A3A5B"/>
    <w:rsid w:val="006B4534"/>
    <w:rsid w:val="006D66E9"/>
    <w:rsid w:val="006D7F04"/>
    <w:rsid w:val="006E1773"/>
    <w:rsid w:val="007068B7"/>
    <w:rsid w:val="007277AB"/>
    <w:rsid w:val="00733866"/>
    <w:rsid w:val="00743DC5"/>
    <w:rsid w:val="00750027"/>
    <w:rsid w:val="00757AA7"/>
    <w:rsid w:val="0076425E"/>
    <w:rsid w:val="00781BC4"/>
    <w:rsid w:val="00786A96"/>
    <w:rsid w:val="007A1E55"/>
    <w:rsid w:val="007A4346"/>
    <w:rsid w:val="007B3DDF"/>
    <w:rsid w:val="007D1027"/>
    <w:rsid w:val="007D251A"/>
    <w:rsid w:val="00813122"/>
    <w:rsid w:val="00813D86"/>
    <w:rsid w:val="00837380"/>
    <w:rsid w:val="008379D4"/>
    <w:rsid w:val="008837B0"/>
    <w:rsid w:val="00893E21"/>
    <w:rsid w:val="008D6CA6"/>
    <w:rsid w:val="008E2F6C"/>
    <w:rsid w:val="008E7872"/>
    <w:rsid w:val="008F0984"/>
    <w:rsid w:val="00900EEB"/>
    <w:rsid w:val="009068A3"/>
    <w:rsid w:val="00911460"/>
    <w:rsid w:val="00913FCB"/>
    <w:rsid w:val="0092062E"/>
    <w:rsid w:val="00924CC8"/>
    <w:rsid w:val="00932D16"/>
    <w:rsid w:val="00950B14"/>
    <w:rsid w:val="00990871"/>
    <w:rsid w:val="00992B97"/>
    <w:rsid w:val="009C1EAE"/>
    <w:rsid w:val="009E6CB3"/>
    <w:rsid w:val="00A31E4F"/>
    <w:rsid w:val="00A4510B"/>
    <w:rsid w:val="00A45412"/>
    <w:rsid w:val="00A46C1F"/>
    <w:rsid w:val="00A4757F"/>
    <w:rsid w:val="00A52913"/>
    <w:rsid w:val="00A52F26"/>
    <w:rsid w:val="00A57A3F"/>
    <w:rsid w:val="00A6732C"/>
    <w:rsid w:val="00AA0793"/>
    <w:rsid w:val="00AC3324"/>
    <w:rsid w:val="00AD78EC"/>
    <w:rsid w:val="00AF499B"/>
    <w:rsid w:val="00AF7C96"/>
    <w:rsid w:val="00B222F1"/>
    <w:rsid w:val="00B2419E"/>
    <w:rsid w:val="00B2779A"/>
    <w:rsid w:val="00B349E2"/>
    <w:rsid w:val="00B93DAD"/>
    <w:rsid w:val="00BA2373"/>
    <w:rsid w:val="00BA276F"/>
    <w:rsid w:val="00BB384F"/>
    <w:rsid w:val="00BC10B6"/>
    <w:rsid w:val="00BC3C37"/>
    <w:rsid w:val="00BC45F8"/>
    <w:rsid w:val="00BE2F2F"/>
    <w:rsid w:val="00BF1555"/>
    <w:rsid w:val="00C21014"/>
    <w:rsid w:val="00C4212B"/>
    <w:rsid w:val="00C5262C"/>
    <w:rsid w:val="00C8080C"/>
    <w:rsid w:val="00CB6C0E"/>
    <w:rsid w:val="00CC7A8E"/>
    <w:rsid w:val="00CD194A"/>
    <w:rsid w:val="00CD44DF"/>
    <w:rsid w:val="00D0184C"/>
    <w:rsid w:val="00D10002"/>
    <w:rsid w:val="00D12636"/>
    <w:rsid w:val="00D212DA"/>
    <w:rsid w:val="00D22759"/>
    <w:rsid w:val="00D25F46"/>
    <w:rsid w:val="00D3384B"/>
    <w:rsid w:val="00D750B6"/>
    <w:rsid w:val="00D77BEC"/>
    <w:rsid w:val="00D81720"/>
    <w:rsid w:val="00D84C2F"/>
    <w:rsid w:val="00DA79B7"/>
    <w:rsid w:val="00DB641D"/>
    <w:rsid w:val="00DE01B1"/>
    <w:rsid w:val="00E0315F"/>
    <w:rsid w:val="00E140C3"/>
    <w:rsid w:val="00E34102"/>
    <w:rsid w:val="00E4777C"/>
    <w:rsid w:val="00E54C07"/>
    <w:rsid w:val="00E56257"/>
    <w:rsid w:val="00E56750"/>
    <w:rsid w:val="00E626F8"/>
    <w:rsid w:val="00E719F5"/>
    <w:rsid w:val="00E858A2"/>
    <w:rsid w:val="00E86358"/>
    <w:rsid w:val="00ED576F"/>
    <w:rsid w:val="00EE39A9"/>
    <w:rsid w:val="00F2429B"/>
    <w:rsid w:val="00F25849"/>
    <w:rsid w:val="00F27D33"/>
    <w:rsid w:val="00F31918"/>
    <w:rsid w:val="00F53E5D"/>
    <w:rsid w:val="00F559ED"/>
    <w:rsid w:val="00F62278"/>
    <w:rsid w:val="00F642B6"/>
    <w:rsid w:val="00F6434A"/>
    <w:rsid w:val="00F73267"/>
    <w:rsid w:val="00F8056A"/>
    <w:rsid w:val="00FA1A17"/>
    <w:rsid w:val="00FD286C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6C95BC-1B28-4BBB-9F46-9FC83B78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07"/>
    </w:pPr>
  </w:style>
  <w:style w:type="paragraph" w:styleId="lfej">
    <w:name w:val="header"/>
    <w:basedOn w:val="Norml"/>
    <w:link w:val="lfejChar"/>
    <w:uiPriority w:val="99"/>
    <w:unhideWhenUsed/>
    <w:rsid w:val="0069359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9359D"/>
    <w:rPr>
      <w:rFonts w:ascii="Times New Roman" w:eastAsia="Times New Roman" w:hAnsi="Times New Roman" w:cs="Times New Roman"/>
      <w:lang w:val="sk-SK"/>
    </w:rPr>
  </w:style>
  <w:style w:type="paragraph" w:styleId="llb">
    <w:name w:val="footer"/>
    <w:basedOn w:val="Norml"/>
    <w:link w:val="llbChar"/>
    <w:uiPriority w:val="99"/>
    <w:unhideWhenUsed/>
    <w:rsid w:val="006935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9359D"/>
    <w:rPr>
      <w:rFonts w:ascii="Times New Roman" w:eastAsia="Times New Roman" w:hAnsi="Times New Roman" w:cs="Times New Roman"/>
      <w:lang w:val="sk-SK"/>
    </w:rPr>
  </w:style>
  <w:style w:type="paragraph" w:styleId="Nincstrkz">
    <w:name w:val="No Spacing"/>
    <w:uiPriority w:val="1"/>
    <w:qFormat/>
    <w:rsid w:val="00E140C3"/>
    <w:rPr>
      <w:rFonts w:ascii="Times New Roman" w:eastAsia="Times New Roman" w:hAnsi="Times New Roman" w:cs="Times New Roman"/>
      <w:lang w:val="sk-SK"/>
    </w:rPr>
  </w:style>
  <w:style w:type="character" w:styleId="Jegyzethivatkozs">
    <w:name w:val="annotation reference"/>
    <w:basedOn w:val="Bekezdsalapbettpusa"/>
    <w:uiPriority w:val="99"/>
    <w:semiHidden/>
    <w:unhideWhenUsed/>
    <w:rsid w:val="00A52F2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52F2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52F26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52F2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52F26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2F2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2F26"/>
    <w:rPr>
      <w:rFonts w:ascii="Segoe UI" w:eastAsia="Times New Roman" w:hAnsi="Segoe UI" w:cs="Segoe UI"/>
      <w:sz w:val="18"/>
      <w:szCs w:val="18"/>
      <w:lang w:val="sk-SK"/>
    </w:rPr>
  </w:style>
  <w:style w:type="character" w:styleId="Hiperhivatkozs">
    <w:name w:val="Hyperlink"/>
    <w:basedOn w:val="Bekezdsalapbettpusa"/>
    <w:uiPriority w:val="99"/>
    <w:unhideWhenUsed/>
    <w:rsid w:val="00E56257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0C180D"/>
    <w:rPr>
      <w:rFonts w:cs="Times New Roman"/>
      <w:b/>
    </w:rPr>
  </w:style>
  <w:style w:type="character" w:customStyle="1" w:styleId="markedcontent">
    <w:name w:val="markedcontent"/>
    <w:rsid w:val="003A5EFA"/>
  </w:style>
  <w:style w:type="paragraph" w:styleId="NormlWeb">
    <w:name w:val="Normal (Web)"/>
    <w:basedOn w:val="Norml"/>
    <w:uiPriority w:val="99"/>
    <w:unhideWhenUsed/>
    <w:rsid w:val="00290ED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ehiovaa@ujs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BC75-17EB-4423-B438-EA0695EA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Hanuljakova</dc:creator>
  <cp:lastModifiedBy>user</cp:lastModifiedBy>
  <cp:revision>5</cp:revision>
  <cp:lastPrinted>2023-02-24T15:42:00Z</cp:lastPrinted>
  <dcterms:created xsi:type="dcterms:W3CDTF">2023-04-26T14:43:00Z</dcterms:created>
  <dcterms:modified xsi:type="dcterms:W3CDTF">2023-04-26T14:46:00Z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2020-04-01T00:00:00Z</vt:filetime>
  </property>
</Properties>
</file>